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page" w:horzAnchor="margin" w:tblpX="0" w:tblpY="2971"/>
        <w:tblW w:w="93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1530"/>
        <w:gridCol w:w="2160"/>
        <w:tblGridChange w:id="0">
          <w:tblGrid>
            <w:gridCol w:w="5665"/>
            <w:gridCol w:w="1530"/>
            <w:gridCol w:w="2160"/>
          </w:tblGrid>
        </w:tblGridChange>
      </w:tblGrid>
      <w:tr>
        <w:trPr>
          <w:cantSplit w:val="0"/>
          <w:trHeight w:val="269" w:hRule="atLeast"/>
          <w:tblHeader w:val="0"/>
        </w:trPr>
        <w:tc>
          <w:tcPr>
            <w:vMerge w:val="restart"/>
            <w:vAlign w:val="cente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Board Governance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1"/>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1"/>
                <w:i w:val="0"/>
                <w:smallCaps w:val="0"/>
                <w:strike w:val="0"/>
                <w:color w:val="333399"/>
                <w:sz w:val="28"/>
                <w:szCs w:val="28"/>
                <w:u w:val="none"/>
                <w:shd w:fill="auto" w:val="clear"/>
                <w:vertAlign w:val="baseline"/>
                <w:rtl w:val="0"/>
              </w:rPr>
              <w:t xml:space="preserve">Financial Management</w:t>
            </w:r>
            <w:r w:rsidDel="00000000" w:rsidR="00000000" w:rsidRPr="00000000">
              <w:rPr>
                <w:rtl w:val="0"/>
              </w:rPr>
            </w:r>
          </w:p>
        </w:tc>
      </w:tr>
      <w:tr>
        <w:trPr>
          <w:cantSplit w:val="0"/>
          <w:trHeight w:val="227" w:hRule="atLeast"/>
          <w:tblHeader w:val="0"/>
        </w:trPr>
        <w:tc>
          <w:tcPr>
            <w:vMerge w:val="continue"/>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05">
            <w:pPr>
              <w:jc w:val="both"/>
              <w:rPr>
                <w:rFonts w:ascii="Candara" w:cs="Candara" w:eastAsia="Candara" w:hAnsi="Candara"/>
                <w:b w:val="1"/>
                <w:color w:val="000000"/>
                <w:sz w:val="18"/>
                <w:szCs w:val="18"/>
              </w:rPr>
            </w:pPr>
            <w:r w:rsidDel="00000000" w:rsidR="00000000" w:rsidRPr="00000000">
              <w:rPr>
                <w:rFonts w:ascii="Candara" w:cs="Candara" w:eastAsia="Candara" w:hAnsi="Candara"/>
                <w:b w:val="1"/>
                <w:color w:val="000000"/>
                <w:sz w:val="18"/>
                <w:szCs w:val="18"/>
                <w:rtl w:val="0"/>
              </w:rPr>
              <w:t xml:space="preserve">Date Created</w:t>
            </w:r>
          </w:p>
        </w:tc>
        <w:tc>
          <w:tcPr>
            <w:vAlign w:val="center"/>
          </w:tcPr>
          <w:p w:rsidR="00000000" w:rsidDel="00000000" w:rsidP="00000000" w:rsidRDefault="00000000" w:rsidRPr="00000000" w14:paraId="00000006">
            <w:pPr>
              <w:jc w:val="both"/>
              <w:rPr>
                <w:rFonts w:ascii="Candara" w:cs="Candara" w:eastAsia="Candara" w:hAnsi="Candara"/>
                <w:color w:val="000000"/>
                <w:sz w:val="18"/>
                <w:szCs w:val="18"/>
              </w:rPr>
            </w:pPr>
            <w:r w:rsidDel="00000000" w:rsidR="00000000" w:rsidRPr="00000000">
              <w:rPr>
                <w:rFonts w:ascii="Candara" w:cs="Candara" w:eastAsia="Candara" w:hAnsi="Candara"/>
                <w:color w:val="000000"/>
                <w:sz w:val="18"/>
                <w:szCs w:val="18"/>
                <w:rtl w:val="0"/>
              </w:rPr>
              <w:t xml:space="preserve">January 13, 2021</w:t>
            </w:r>
          </w:p>
        </w:tc>
      </w:tr>
      <w:tr>
        <w:trPr>
          <w:cantSplit w:val="0"/>
          <w:trHeight w:val="227" w:hRule="atLeast"/>
          <w:tblHeader w:val="0"/>
        </w:trPr>
        <w:tc>
          <w:tcPr>
            <w:vMerge w:val="continue"/>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color w:val="000000"/>
                <w:sz w:val="18"/>
                <w:szCs w:val="18"/>
              </w:rPr>
            </w:pPr>
            <w:r w:rsidDel="00000000" w:rsidR="00000000" w:rsidRPr="00000000">
              <w:rPr>
                <w:rtl w:val="0"/>
              </w:rPr>
            </w:r>
          </w:p>
        </w:tc>
        <w:tc>
          <w:tcPr>
            <w:vAlign w:val="center"/>
          </w:tcPr>
          <w:p w:rsidR="00000000" w:rsidDel="00000000" w:rsidP="00000000" w:rsidRDefault="00000000" w:rsidRPr="00000000" w14:paraId="00000008">
            <w:pPr>
              <w:jc w:val="both"/>
              <w:rPr>
                <w:rFonts w:ascii="Candara" w:cs="Candara" w:eastAsia="Candara" w:hAnsi="Candara"/>
                <w:b w:val="1"/>
                <w:color w:val="000000"/>
                <w:sz w:val="18"/>
                <w:szCs w:val="18"/>
              </w:rPr>
            </w:pPr>
            <w:r w:rsidDel="00000000" w:rsidR="00000000" w:rsidRPr="00000000">
              <w:rPr>
                <w:rFonts w:ascii="Candara" w:cs="Candara" w:eastAsia="Candara" w:hAnsi="Candara"/>
                <w:b w:val="1"/>
                <w:color w:val="000000"/>
                <w:sz w:val="18"/>
                <w:szCs w:val="18"/>
                <w:rtl w:val="0"/>
              </w:rPr>
              <w:t xml:space="preserve">Date Revised</w:t>
            </w:r>
          </w:p>
        </w:tc>
        <w:tc>
          <w:tcPr>
            <w:vAlign w:val="center"/>
          </w:tcPr>
          <w:p w:rsidR="00000000" w:rsidDel="00000000" w:rsidP="00000000" w:rsidRDefault="00000000" w:rsidRPr="00000000" w14:paraId="00000009">
            <w:pPr>
              <w:jc w:val="both"/>
              <w:rPr>
                <w:rFonts w:ascii="Candara" w:cs="Candara" w:eastAsia="Candara" w:hAnsi="Candara"/>
                <w:color w:val="000000"/>
                <w:sz w:val="18"/>
                <w:szCs w:val="18"/>
              </w:rPr>
            </w:pPr>
            <w:r w:rsidDel="00000000" w:rsidR="00000000" w:rsidRPr="00000000">
              <w:rPr>
                <w:rFonts w:ascii="Candara" w:cs="Candara" w:eastAsia="Candara" w:hAnsi="Candara"/>
                <w:color w:val="000000"/>
                <w:sz w:val="18"/>
                <w:szCs w:val="18"/>
                <w:rtl w:val="0"/>
              </w:rPr>
              <w:t xml:space="preserve">March 10, 2021</w:t>
            </w:r>
          </w:p>
        </w:tc>
      </w:tr>
      <w:tr>
        <w:trPr>
          <w:cantSplit w:val="0"/>
          <w:trHeight w:val="227" w:hRule="atLeast"/>
          <w:tblHeader w:val="0"/>
        </w:trPr>
        <w:tc>
          <w:tcPr>
            <w:vMerge w:val="continue"/>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color w:val="000000"/>
                <w:sz w:val="18"/>
                <w:szCs w:val="18"/>
              </w:rPr>
            </w:pPr>
            <w:r w:rsidDel="00000000" w:rsidR="00000000" w:rsidRPr="00000000">
              <w:rPr>
                <w:rtl w:val="0"/>
              </w:rPr>
            </w:r>
          </w:p>
        </w:tc>
        <w:tc>
          <w:tcPr>
            <w:vAlign w:val="center"/>
          </w:tcPr>
          <w:p w:rsidR="00000000" w:rsidDel="00000000" w:rsidP="00000000" w:rsidRDefault="00000000" w:rsidRPr="00000000" w14:paraId="0000000B">
            <w:pPr>
              <w:jc w:val="both"/>
              <w:rPr>
                <w:rFonts w:ascii="Candara" w:cs="Candara" w:eastAsia="Candara" w:hAnsi="Candara"/>
                <w:b w:val="1"/>
                <w:color w:val="000000"/>
                <w:sz w:val="18"/>
                <w:szCs w:val="18"/>
              </w:rPr>
            </w:pPr>
            <w:r w:rsidDel="00000000" w:rsidR="00000000" w:rsidRPr="00000000">
              <w:rPr>
                <w:rFonts w:ascii="Candara" w:cs="Candara" w:eastAsia="Candara" w:hAnsi="Candara"/>
                <w:b w:val="1"/>
                <w:color w:val="000000"/>
                <w:sz w:val="18"/>
                <w:szCs w:val="18"/>
                <w:rtl w:val="0"/>
              </w:rPr>
              <w:t xml:space="preserve">Approved by</w:t>
            </w:r>
          </w:p>
        </w:tc>
        <w:tc>
          <w:tcPr>
            <w:vAlign w:val="center"/>
          </w:tcPr>
          <w:p w:rsidR="00000000" w:rsidDel="00000000" w:rsidP="00000000" w:rsidRDefault="00000000" w:rsidRPr="00000000" w14:paraId="0000000C">
            <w:pPr>
              <w:jc w:val="both"/>
              <w:rPr>
                <w:rFonts w:ascii="Candara" w:cs="Candara" w:eastAsia="Candara" w:hAnsi="Candara"/>
                <w:color w:val="000000"/>
                <w:sz w:val="18"/>
                <w:szCs w:val="18"/>
              </w:rPr>
            </w:pPr>
            <w:r w:rsidDel="00000000" w:rsidR="00000000" w:rsidRPr="00000000">
              <w:rPr>
                <w:rFonts w:ascii="Candara" w:cs="Candara" w:eastAsia="Candara" w:hAnsi="Candara"/>
                <w:color w:val="000000"/>
                <w:sz w:val="18"/>
                <w:szCs w:val="18"/>
                <w:rtl w:val="0"/>
              </w:rPr>
              <w:t xml:space="preserve">Board of Directors</w:t>
            </w:r>
          </w:p>
        </w:tc>
      </w:tr>
      <w:tr>
        <w:trPr>
          <w:cantSplit w:val="0"/>
          <w:trHeight w:val="227" w:hRule="atLeast"/>
          <w:tblHeader w:val="0"/>
        </w:trPr>
        <w:tc>
          <w:tcPr>
            <w:vMerge w:val="continue"/>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color w:val="000000"/>
                <w:sz w:val="18"/>
                <w:szCs w:val="18"/>
              </w:rPr>
            </w:pPr>
            <w:r w:rsidDel="00000000" w:rsidR="00000000" w:rsidRPr="00000000">
              <w:rPr>
                <w:rtl w:val="0"/>
              </w:rPr>
            </w:r>
          </w:p>
        </w:tc>
        <w:tc>
          <w:tcPr>
            <w:vAlign w:val="center"/>
          </w:tcPr>
          <w:p w:rsidR="00000000" w:rsidDel="00000000" w:rsidP="00000000" w:rsidRDefault="00000000" w:rsidRPr="00000000" w14:paraId="0000000E">
            <w:pPr>
              <w:jc w:val="both"/>
              <w:rPr>
                <w:rFonts w:ascii="Candara" w:cs="Candara" w:eastAsia="Candara" w:hAnsi="Candara"/>
                <w:b w:val="1"/>
                <w:color w:val="000000"/>
                <w:sz w:val="18"/>
                <w:szCs w:val="18"/>
              </w:rPr>
            </w:pPr>
            <w:r w:rsidDel="00000000" w:rsidR="00000000" w:rsidRPr="00000000">
              <w:rPr>
                <w:rFonts w:ascii="Candara" w:cs="Candara" w:eastAsia="Candara" w:hAnsi="Candara"/>
                <w:b w:val="1"/>
                <w:color w:val="000000"/>
                <w:sz w:val="18"/>
                <w:szCs w:val="18"/>
                <w:rtl w:val="0"/>
              </w:rPr>
              <w:t xml:space="preserve">Date of approval</w:t>
            </w:r>
          </w:p>
        </w:tc>
        <w:tc>
          <w:tcPr>
            <w:vAlign w:val="center"/>
          </w:tcPr>
          <w:p w:rsidR="00000000" w:rsidDel="00000000" w:rsidP="00000000" w:rsidRDefault="00000000" w:rsidRPr="00000000" w14:paraId="0000000F">
            <w:pPr>
              <w:jc w:val="both"/>
              <w:rPr>
                <w:rFonts w:ascii="Candara" w:cs="Candara" w:eastAsia="Candara" w:hAnsi="Candara"/>
                <w:color w:val="000000"/>
                <w:sz w:val="18"/>
                <w:szCs w:val="18"/>
              </w:rPr>
            </w:pPr>
            <w:r w:rsidDel="00000000" w:rsidR="00000000" w:rsidRPr="00000000">
              <w:rPr>
                <w:rFonts w:ascii="Candara" w:cs="Candara" w:eastAsia="Candara" w:hAnsi="Candara"/>
                <w:color w:val="000000"/>
                <w:sz w:val="18"/>
                <w:szCs w:val="18"/>
                <w:rtl w:val="0"/>
              </w:rPr>
              <w:t xml:space="preserve">March 10, 2021</w:t>
            </w:r>
          </w:p>
        </w:tc>
      </w:tr>
    </w:tbl>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40230" cy="1085737"/>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40230" cy="108573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both"/>
        <w:rPr>
          <w:rFonts w:ascii="Candara" w:cs="Candara" w:eastAsia="Candara" w:hAnsi="Candara"/>
          <w:b w:val="1"/>
          <w:i w:val="0"/>
          <w:smallCaps w:val="0"/>
          <w:strike w:val="0"/>
          <w:color w:val="333399"/>
          <w:sz w:val="24"/>
          <w:szCs w:val="24"/>
          <w:u w:val="none"/>
          <w:shd w:fill="auto" w:val="clear"/>
          <w:vertAlign w:val="baseline"/>
        </w:rPr>
      </w:pPr>
      <w:r w:rsidDel="00000000" w:rsidR="00000000" w:rsidRPr="00000000">
        <w:rPr>
          <w:rFonts w:ascii="Candara" w:cs="Candara" w:eastAsia="Candara" w:hAnsi="Candara"/>
          <w:b w:val="1"/>
          <w:i w:val="0"/>
          <w:smallCaps w:val="0"/>
          <w:strike w:val="0"/>
          <w:color w:val="333399"/>
          <w:sz w:val="24"/>
          <w:szCs w:val="24"/>
          <w:u w:val="none"/>
          <w:shd w:fill="auto" w:val="clear"/>
          <w:vertAlign w:val="baseline"/>
          <w:rtl w:val="0"/>
        </w:rPr>
        <w:t xml:space="preserve">PURPOSE: </w:t>
      </w:r>
    </w:p>
    <w:p w:rsidR="00000000" w:rsidDel="00000000" w:rsidP="00000000" w:rsidRDefault="00000000" w:rsidRPr="00000000" w14:paraId="00000013">
      <w:pPr>
        <w:spacing w:after="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To establish the criteria for financial management and identify the roles, responsibilities, authorities and limitations of Directors, officers, employees and/or agents in relation to the financial conditions of the Charlottetown Bluephins Aquatic Club Inc. (“CBAC”).</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both"/>
        <w:rPr>
          <w:rFonts w:ascii="Candara" w:cs="Candara" w:eastAsia="Candara" w:hAnsi="Candara"/>
          <w:b w:val="1"/>
          <w:i w:val="0"/>
          <w:smallCaps w:val="0"/>
          <w:strike w:val="0"/>
          <w:color w:val="33339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both"/>
        <w:rPr>
          <w:rFonts w:ascii="Candara" w:cs="Candara" w:eastAsia="Candara" w:hAnsi="Candara"/>
          <w:b w:val="1"/>
          <w:i w:val="0"/>
          <w:smallCaps w:val="0"/>
          <w:strike w:val="0"/>
          <w:color w:val="333399"/>
          <w:sz w:val="24"/>
          <w:szCs w:val="24"/>
          <w:u w:val="none"/>
          <w:shd w:fill="auto" w:val="clear"/>
          <w:vertAlign w:val="baseline"/>
        </w:rPr>
      </w:pPr>
      <w:r w:rsidDel="00000000" w:rsidR="00000000" w:rsidRPr="00000000">
        <w:rPr>
          <w:rFonts w:ascii="Candara" w:cs="Candara" w:eastAsia="Candara" w:hAnsi="Candara"/>
          <w:b w:val="1"/>
          <w:i w:val="0"/>
          <w:smallCaps w:val="0"/>
          <w:strike w:val="0"/>
          <w:color w:val="333399"/>
          <w:sz w:val="24"/>
          <w:szCs w:val="24"/>
          <w:u w:val="none"/>
          <w:shd w:fill="auto" w:val="clear"/>
          <w:vertAlign w:val="baseline"/>
          <w:rtl w:val="0"/>
        </w:rPr>
        <w:t xml:space="preserve">DEFINITIONS: </w:t>
      </w:r>
    </w:p>
    <w:p w:rsidR="00000000" w:rsidDel="00000000" w:rsidP="00000000" w:rsidRDefault="00000000" w:rsidRPr="00000000" w14:paraId="00000016">
      <w:pPr>
        <w:tabs>
          <w:tab w:val="left" w:leader="none" w:pos="4203"/>
        </w:tabs>
        <w:spacing w:after="0" w:line="240" w:lineRule="auto"/>
        <w:jc w:val="both"/>
        <w:rPr>
          <w:rFonts w:ascii="Candara" w:cs="Candara" w:eastAsia="Candara" w:hAnsi="Candara"/>
          <w:sz w:val="23"/>
          <w:szCs w:val="23"/>
        </w:rPr>
      </w:pPr>
      <w:r w:rsidDel="00000000" w:rsidR="00000000" w:rsidRPr="00000000">
        <w:rPr>
          <w:rtl w:val="0"/>
        </w:rPr>
      </w:r>
    </w:p>
    <w:p w:rsidR="00000000" w:rsidDel="00000000" w:rsidP="00000000" w:rsidRDefault="00000000" w:rsidRPr="00000000" w14:paraId="00000017">
      <w:pPr>
        <w:spacing w:after="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The Business Administrator and the Head Coach are the individuals employed by the Board to carry out the day-to-day transactional accountabilities for the CBAC.</w:t>
      </w:r>
    </w:p>
    <w:p w:rsidR="00000000" w:rsidDel="00000000" w:rsidP="00000000" w:rsidRDefault="00000000" w:rsidRPr="00000000" w14:paraId="00000018">
      <w:pPr>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Directors are elected at the Annual General Meeting (“AGM”) of the membership to be held as provided in CBAC By-Law 1.</w:t>
      </w:r>
    </w:p>
    <w:p w:rsidR="00000000" w:rsidDel="00000000" w:rsidP="00000000" w:rsidRDefault="00000000" w:rsidRPr="00000000" w14:paraId="0000001A">
      <w:pPr>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Signing Authorities are those appointed by the Board to have the authority to disperse CBAC funds and to execute contracts or binding agreements.</w:t>
      </w:r>
    </w:p>
    <w:p w:rsidR="00000000" w:rsidDel="00000000" w:rsidP="00000000" w:rsidRDefault="00000000" w:rsidRPr="00000000" w14:paraId="0000001C">
      <w:pPr>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Spending Authorities are those appointed by the Board to have the authority to approve payment of an expense or other payable.</w:t>
      </w:r>
    </w:p>
    <w:p w:rsidR="00000000" w:rsidDel="00000000" w:rsidP="00000000" w:rsidRDefault="00000000" w:rsidRPr="00000000" w14:paraId="0000001E">
      <w:pPr>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F">
      <w:pPr>
        <w:spacing w:after="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The Treasurer will work with the Business Administrator to maintain accurate accounting records and reports concerning the CBAC finances. The Treasurer’s other roles and responsibilities are included in a separate document CBAC Executive Officers “Roles and Responsibilities” [January 2016].</w:t>
      </w:r>
    </w:p>
    <w:p w:rsidR="00000000" w:rsidDel="00000000" w:rsidP="00000000" w:rsidRDefault="00000000" w:rsidRPr="00000000" w14:paraId="00000020">
      <w:pPr>
        <w:tabs>
          <w:tab w:val="left" w:leader="none" w:pos="4203"/>
        </w:tabs>
        <w:spacing w:after="0" w:line="24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21">
      <w:pPr>
        <w:tabs>
          <w:tab w:val="left" w:leader="none" w:pos="4203"/>
        </w:tabs>
        <w:spacing w:after="0" w:line="240" w:lineRule="auto"/>
        <w:jc w:val="both"/>
        <w:rPr>
          <w:rFonts w:ascii="Candara" w:cs="Candara" w:eastAsia="Candara" w:hAnsi="Candara"/>
          <w:b w:val="1"/>
          <w:color w:val="333399"/>
          <w:sz w:val="24"/>
          <w:szCs w:val="24"/>
        </w:rPr>
      </w:pPr>
      <w:r w:rsidDel="00000000" w:rsidR="00000000" w:rsidRPr="00000000">
        <w:rPr>
          <w:rtl w:val="0"/>
        </w:rPr>
      </w:r>
    </w:p>
    <w:p w:rsidR="00000000" w:rsidDel="00000000" w:rsidP="00000000" w:rsidRDefault="00000000" w:rsidRPr="00000000" w14:paraId="00000022">
      <w:pPr>
        <w:tabs>
          <w:tab w:val="left" w:leader="none" w:pos="4203"/>
        </w:tabs>
        <w:spacing w:after="0" w:line="240" w:lineRule="auto"/>
        <w:jc w:val="both"/>
        <w:rPr>
          <w:rFonts w:ascii="Candara" w:cs="Candara" w:eastAsia="Candara" w:hAnsi="Candara"/>
          <w:b w:val="1"/>
          <w:color w:val="333399"/>
          <w:sz w:val="24"/>
          <w:szCs w:val="24"/>
        </w:rPr>
      </w:pPr>
      <w:r w:rsidDel="00000000" w:rsidR="00000000" w:rsidRPr="00000000">
        <w:rPr>
          <w:rtl w:val="0"/>
        </w:rPr>
      </w:r>
    </w:p>
    <w:p w:rsidR="00000000" w:rsidDel="00000000" w:rsidP="00000000" w:rsidRDefault="00000000" w:rsidRPr="00000000" w14:paraId="00000023">
      <w:pPr>
        <w:tabs>
          <w:tab w:val="left" w:leader="none" w:pos="4203"/>
        </w:tabs>
        <w:spacing w:after="0" w:line="240" w:lineRule="auto"/>
        <w:jc w:val="both"/>
        <w:rPr>
          <w:rFonts w:ascii="Candara" w:cs="Candara" w:eastAsia="Candara" w:hAnsi="Candara"/>
          <w:b w:val="1"/>
          <w:color w:val="333399"/>
          <w:sz w:val="24"/>
          <w:szCs w:val="24"/>
        </w:rPr>
      </w:pPr>
      <w:r w:rsidDel="00000000" w:rsidR="00000000" w:rsidRPr="00000000">
        <w:rPr>
          <w:rtl w:val="0"/>
        </w:rPr>
      </w:r>
    </w:p>
    <w:p w:rsidR="00000000" w:rsidDel="00000000" w:rsidP="00000000" w:rsidRDefault="00000000" w:rsidRPr="00000000" w14:paraId="00000024">
      <w:pPr>
        <w:tabs>
          <w:tab w:val="left" w:leader="none" w:pos="4203"/>
        </w:tabs>
        <w:spacing w:after="0" w:line="240" w:lineRule="auto"/>
        <w:jc w:val="both"/>
        <w:rPr>
          <w:rFonts w:ascii="Candara" w:cs="Candara" w:eastAsia="Candara" w:hAnsi="Candara"/>
          <w:b w:val="1"/>
          <w:color w:val="333399"/>
          <w:sz w:val="24"/>
          <w:szCs w:val="24"/>
        </w:rPr>
      </w:pPr>
      <w:r w:rsidDel="00000000" w:rsidR="00000000" w:rsidRPr="00000000">
        <w:rPr>
          <w:rtl w:val="0"/>
        </w:rPr>
      </w:r>
    </w:p>
    <w:p w:rsidR="00000000" w:rsidDel="00000000" w:rsidP="00000000" w:rsidRDefault="00000000" w:rsidRPr="00000000" w14:paraId="00000025">
      <w:pPr>
        <w:tabs>
          <w:tab w:val="left" w:leader="none" w:pos="4203"/>
        </w:tabs>
        <w:spacing w:after="0" w:line="240" w:lineRule="auto"/>
        <w:jc w:val="both"/>
        <w:rPr>
          <w:rFonts w:ascii="Candara" w:cs="Candara" w:eastAsia="Candara" w:hAnsi="Candara"/>
          <w:b w:val="1"/>
          <w:color w:val="333399"/>
          <w:sz w:val="24"/>
          <w:szCs w:val="24"/>
        </w:rPr>
      </w:pPr>
      <w:r w:rsidDel="00000000" w:rsidR="00000000" w:rsidRPr="00000000">
        <w:rPr>
          <w:rFonts w:ascii="Candara" w:cs="Candara" w:eastAsia="Candara" w:hAnsi="Candara"/>
          <w:b w:val="1"/>
          <w:color w:val="333399"/>
          <w:sz w:val="24"/>
          <w:szCs w:val="24"/>
          <w:rtl w:val="0"/>
        </w:rPr>
        <w:t xml:space="preserve">POLICY:</w:t>
      </w:r>
    </w:p>
    <w:p w:rsidR="00000000" w:rsidDel="00000000" w:rsidP="00000000" w:rsidRDefault="00000000" w:rsidRPr="00000000" w14:paraId="00000026">
      <w:pPr>
        <w:tabs>
          <w:tab w:val="left" w:leader="none" w:pos="4203"/>
        </w:tabs>
        <w:spacing w:after="0" w:line="240" w:lineRule="auto"/>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27">
      <w:pPr>
        <w:tabs>
          <w:tab w:val="left" w:leader="none" w:pos="4203"/>
        </w:tabs>
        <w:spacing w:after="0" w:line="240" w:lineRule="auto"/>
        <w:jc w:val="both"/>
        <w:rPr>
          <w:rFonts w:ascii="Candara" w:cs="Candara" w:eastAsia="Candara" w:hAnsi="Candara"/>
          <w:b w:val="1"/>
          <w:sz w:val="24"/>
          <w:szCs w:val="24"/>
          <w:u w:val="single"/>
        </w:rPr>
      </w:pPr>
      <w:r w:rsidDel="00000000" w:rsidR="00000000" w:rsidRPr="00000000">
        <w:rPr>
          <w:rFonts w:ascii="Candara" w:cs="Candara" w:eastAsia="Candara" w:hAnsi="Candara"/>
          <w:b w:val="1"/>
          <w:sz w:val="24"/>
          <w:szCs w:val="24"/>
          <w:u w:val="single"/>
          <w:rtl w:val="0"/>
        </w:rPr>
        <w:t xml:space="preserve">Financial Authorities &amp; Responsibilities</w:t>
      </w:r>
    </w:p>
    <w:p w:rsidR="00000000" w:rsidDel="00000000" w:rsidP="00000000" w:rsidRDefault="00000000" w:rsidRPr="00000000" w14:paraId="00000028">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President and Treasurer are the official CBAC Signing Authorities although the Board may appoint, via motion, a third authorized Signing Authority as per CBAC By-Law 1.</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President and Treasurer are authorized to disperse funds as per the approved Financial Authority Matrix (see Appendix A).</w:t>
      </w:r>
    </w:p>
    <w:p w:rsidR="00000000" w:rsidDel="00000000" w:rsidP="00000000" w:rsidRDefault="00000000" w:rsidRPr="00000000" w14:paraId="0000002C">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Treasurer, the President, and the Head Coach are the Spending Authorities for the CBAC, and are authorized to:</w:t>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108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incur expenses as per the Board-approved Annual Budget</w:t>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108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approve the payment of expenses, invoices and accounts payable as per the Financial Authority Matrix (see Appendix A).</w:t>
      </w:r>
    </w:p>
    <w:p w:rsidR="00000000" w:rsidDel="00000000" w:rsidP="00000000" w:rsidRDefault="00000000" w:rsidRPr="00000000" w14:paraId="00000030">
      <w:pPr>
        <w:tabs>
          <w:tab w:val="left" w:leader="none" w:pos="4203"/>
        </w:tabs>
        <w:spacing w:after="0" w:line="240" w:lineRule="auto"/>
        <w:ind w:left="72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Board shall appoint an employee to be the Business Administrator and to work with the Treasurer to manage the day-to-day financial operations, budgets, projections and quarterly reporting. The Board will review this appointment at least every two years at the same time the President and Vice President terms end. Alternatively, the Board may appoint a current Chartered Professional Accountant (CPA), Bookkeeper or bookkeeping services to act in the Business Administrator’s role.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All contracts, instruments (i.e., cheques) and binding agreements shall be signed by the  President and the Treasurer.</w:t>
      </w:r>
    </w:p>
    <w:p w:rsidR="00000000" w:rsidDel="00000000" w:rsidP="00000000" w:rsidRDefault="00000000" w:rsidRPr="00000000" w14:paraId="00000034">
      <w:pPr>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 Documents will be executed according to CBAC By-Law 1. </w:t>
      </w:r>
    </w:p>
    <w:p w:rsidR="00000000" w:rsidDel="00000000" w:rsidP="00000000" w:rsidRDefault="00000000" w:rsidRPr="00000000" w14:paraId="00000036">
      <w:pPr>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7">
      <w:pPr>
        <w:spacing w:after="0" w:line="240" w:lineRule="auto"/>
        <w:jc w:val="both"/>
        <w:rPr>
          <w:rFonts w:ascii="Candara" w:cs="Candara" w:eastAsia="Candara" w:hAnsi="Candara"/>
          <w:b w:val="1"/>
          <w:color w:val="000000"/>
          <w:sz w:val="24"/>
          <w:szCs w:val="24"/>
          <w:u w:val="single"/>
        </w:rPr>
      </w:pPr>
      <w:r w:rsidDel="00000000" w:rsidR="00000000" w:rsidRPr="00000000">
        <w:rPr>
          <w:rFonts w:ascii="Candara" w:cs="Candara" w:eastAsia="Candara" w:hAnsi="Candara"/>
          <w:b w:val="1"/>
          <w:color w:val="000000"/>
          <w:sz w:val="24"/>
          <w:szCs w:val="24"/>
          <w:u w:val="single"/>
          <w:rtl w:val="0"/>
        </w:rPr>
        <w:t xml:space="preserve">Financial Management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ndara" w:cs="Candara" w:eastAsia="Candara" w:hAnsi="Candar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CBAC’s banking institution is selected by the Board and approved via motion. The Board reviews banking services and performance, annually in conjunction with the annual audit.</w:t>
      </w:r>
    </w:p>
    <w:p w:rsidR="00000000" w:rsidDel="00000000" w:rsidP="00000000" w:rsidRDefault="00000000" w:rsidRPr="00000000" w14:paraId="0000003A">
      <w:pPr>
        <w:spacing w:after="0" w:line="240" w:lineRule="auto"/>
        <w:ind w:left="36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3B">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 Treasurer, in conjunction with the Business Administrator and/or Club President, are responsible for ensuring the banking institution(s) have all required documents to ensure continuity and security.</w:t>
      </w:r>
    </w:p>
    <w:p w:rsidR="00000000" w:rsidDel="00000000" w:rsidP="00000000" w:rsidRDefault="00000000" w:rsidRPr="00000000" w14:paraId="0000003C">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3D">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Borrowing requests will be brought to the Board for approval and will be carried out as per CBAC By-Law 1</w:t>
      </w:r>
      <w:r w:rsidDel="00000000" w:rsidR="00000000" w:rsidRPr="00000000">
        <w:rPr>
          <w:rFonts w:ascii="Candara" w:cs="Candara" w:eastAsia="Candara" w:hAnsi="Candara"/>
          <w:i w:val="1"/>
          <w:sz w:val="24"/>
          <w:szCs w:val="24"/>
          <w:rtl w:val="0"/>
        </w:rPr>
        <w:t xml:space="preserve">.</w:t>
      </w:r>
      <w:r w:rsidDel="00000000" w:rsidR="00000000" w:rsidRPr="00000000">
        <w:rPr>
          <w:rtl w:val="0"/>
        </w:rPr>
      </w:r>
    </w:p>
    <w:p w:rsidR="00000000" w:rsidDel="00000000" w:rsidP="00000000" w:rsidRDefault="00000000" w:rsidRPr="00000000" w14:paraId="0000003E">
      <w:pPr>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Using Canadian accounting standards for not-for-profit organizations, financial statements and transactions are reconciled at least quarterly and shared with the Board. Reports will include, at minimum, actual expenditures and revenues versus budgeted amounts, year-to-date versus previous year and a statement of assets, liabilities and capital (balance sheet), an income statement, and a statement of cash flows.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Business Administrator will ensure the timely collection of accounts payable, with assistance or input from the Treasurer, if necessary.</w:t>
      </w:r>
    </w:p>
    <w:p w:rsidR="00000000" w:rsidDel="00000000" w:rsidP="00000000" w:rsidRDefault="00000000" w:rsidRPr="00000000" w14:paraId="00000042">
      <w:pPr>
        <w:tabs>
          <w:tab w:val="left" w:leader="none" w:pos="4203"/>
        </w:tabs>
        <w:spacing w:after="0" w:line="240" w:lineRule="auto"/>
        <w:jc w:val="both"/>
        <w:rPr>
          <w:rFonts w:ascii="Candara" w:cs="Candara" w:eastAsia="Candara" w:hAnsi="Candara"/>
          <w:b w:val="1"/>
          <w:color w:val="000000"/>
          <w:sz w:val="24"/>
          <w:szCs w:val="24"/>
        </w:rPr>
      </w:pPr>
      <w:r w:rsidDel="00000000" w:rsidR="00000000" w:rsidRPr="00000000">
        <w:rPr>
          <w:rtl w:val="0"/>
        </w:rPr>
      </w:r>
    </w:p>
    <w:p w:rsidR="00000000" w:rsidDel="00000000" w:rsidP="00000000" w:rsidRDefault="00000000" w:rsidRPr="00000000" w14:paraId="00000043">
      <w:pPr>
        <w:tabs>
          <w:tab w:val="left" w:leader="none" w:pos="4203"/>
        </w:tabs>
        <w:spacing w:after="0" w:line="240" w:lineRule="auto"/>
        <w:jc w:val="both"/>
        <w:rPr>
          <w:rFonts w:ascii="Candara" w:cs="Candara" w:eastAsia="Candara" w:hAnsi="Candara"/>
          <w:b w:val="1"/>
          <w:color w:val="000000"/>
          <w:sz w:val="24"/>
          <w:szCs w:val="24"/>
          <w:u w:val="single"/>
        </w:rPr>
      </w:pPr>
      <w:r w:rsidDel="00000000" w:rsidR="00000000" w:rsidRPr="00000000">
        <w:rPr>
          <w:rFonts w:ascii="Candara" w:cs="Candara" w:eastAsia="Candara" w:hAnsi="Candara"/>
          <w:b w:val="1"/>
          <w:color w:val="000000"/>
          <w:sz w:val="24"/>
          <w:szCs w:val="24"/>
          <w:u w:val="single"/>
          <w:rtl w:val="0"/>
        </w:rPr>
        <w:t xml:space="preserve">Reimbursement of Expenditures </w:t>
      </w:r>
    </w:p>
    <w:p w:rsidR="00000000" w:rsidDel="00000000" w:rsidP="00000000" w:rsidRDefault="00000000" w:rsidRPr="00000000" w14:paraId="00000044">
      <w:pPr>
        <w:tabs>
          <w:tab w:val="left" w:leader="none" w:pos="4203"/>
        </w:tabs>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Credit card, Interac E-Transfer, or electronic fund transfers (“EFT”) are the preferred payment methods for all approved expenditures. CBAC bank account shall be set up such that Interac E-transfers or electronic fund transfers of funds out of the account shall require two e-signatures.</w:t>
      </w:r>
    </w:p>
    <w:p w:rsidR="00000000" w:rsidDel="00000000" w:rsidP="00000000" w:rsidRDefault="00000000" w:rsidRPr="00000000" w14:paraId="00000046">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Time spent and expenses incurred by Board members in relation to CBAC business are considered in-kind contributions and as such will not be reimbursed unless approved by a motion of the Board.</w:t>
      </w:r>
    </w:p>
    <w:p w:rsidR="00000000" w:rsidDel="00000000" w:rsidP="00000000" w:rsidRDefault="00000000" w:rsidRPr="00000000" w14:paraId="00000048">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Treasurer’s time is considered an in-kind contribution and as such is not compensated, nor are they reimbursed for expenses unless approved by a motion of the Board.</w:t>
      </w:r>
    </w:p>
    <w:p w:rsidR="00000000" w:rsidDel="00000000" w:rsidP="00000000" w:rsidRDefault="00000000" w:rsidRPr="00000000" w14:paraId="0000004A">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Head Coach’s expenses are as reflected in the approved Annual Budget, strategic plan and/or Board motion(s) and relate strictly to CBAC business.</w:t>
      </w:r>
    </w:p>
    <w:p w:rsidR="00000000" w:rsidDel="00000000" w:rsidP="00000000" w:rsidRDefault="00000000" w:rsidRPr="00000000" w14:paraId="0000004C">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57" w:right="0" w:hanging="357"/>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Eligible expenses must be necessary and reasonable. At all times, prudence will be exercised by using the most cost effective means of travel and accommodation.</w:t>
      </w:r>
    </w:p>
    <w:p w:rsidR="00000000" w:rsidDel="00000000" w:rsidP="00000000" w:rsidRDefault="00000000" w:rsidRPr="00000000" w14:paraId="0000004E">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F">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CBAC will not be responsible for travel insurance, health insurance or car insurance for its members, Directors, officers, agents or employees, unless previously approved by Board motion.</w:t>
      </w:r>
    </w:p>
    <w:p w:rsidR="00000000" w:rsidDel="00000000" w:rsidP="00000000" w:rsidRDefault="00000000" w:rsidRPr="00000000" w14:paraId="00000050">
      <w:pPr>
        <w:spacing w:after="0" w:line="240" w:lineRule="auto"/>
        <w:ind w:left="36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1">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CBAC will reimburse approved expenses according to the Government of Prince Edward Island’s Treasury Board Policy and Procedures Manual (Section 17:  Travel Regulations and Policies)</w:t>
      </w:r>
      <w:r w:rsidDel="00000000" w:rsidR="00000000" w:rsidRPr="00000000">
        <w:rPr>
          <w:rFonts w:ascii="Candara" w:cs="Candara" w:eastAsia="Candara" w:hAnsi="Candara"/>
          <w:color w:val="000000"/>
          <w:sz w:val="24"/>
          <w:szCs w:val="24"/>
          <w:rtl w:val="0"/>
        </w:rPr>
        <w:t xml:space="preserve">.</w:t>
      </w:r>
      <w:r w:rsidDel="00000000" w:rsidR="00000000" w:rsidRPr="00000000">
        <w:rPr>
          <w:rtl w:val="0"/>
        </w:rPr>
      </w:r>
    </w:p>
    <w:p w:rsidR="00000000" w:rsidDel="00000000" w:rsidP="00000000" w:rsidRDefault="00000000" w:rsidRPr="00000000" w14:paraId="00000052">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As per the Financial Authority Matrix (Appendix A), expenses, with receipts, invoices and/or related proof of purchase, are reviewed by the Treasurer who will determine their accuracy and legitimacy. Once reviewed, the Treasurer will advise the President (or Vice President in the President’s absence), regarding the necessity for payment.</w:t>
      </w:r>
    </w:p>
    <w:p w:rsidR="00000000" w:rsidDel="00000000" w:rsidP="00000000" w:rsidRDefault="00000000" w:rsidRPr="00000000" w14:paraId="00000054">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Reimbursement of any expenses of the President will be reviewed by the Treasurer. Payment approval must be from the Vice President.</w:t>
      </w:r>
    </w:p>
    <w:p w:rsidR="00000000" w:rsidDel="00000000" w:rsidP="00000000" w:rsidRDefault="00000000" w:rsidRPr="00000000" w14:paraId="00000056">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Reimbursement of expenses of the Vice President will be reviewed by the Treasurer. Payment approval must be from the President.</w:t>
      </w:r>
    </w:p>
    <w:p w:rsidR="00000000" w:rsidDel="00000000" w:rsidP="00000000" w:rsidRDefault="00000000" w:rsidRPr="00000000" w14:paraId="00000058">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In the absence of a Treasurer, the Business Administrator shall submit expenses and invoices to the President regarding payment.</w:t>
      </w:r>
    </w:p>
    <w:p w:rsidR="00000000" w:rsidDel="00000000" w:rsidP="00000000" w:rsidRDefault="00000000" w:rsidRPr="00000000" w14:paraId="0000005A">
      <w:pPr>
        <w:tabs>
          <w:tab w:val="left" w:leader="none" w:pos="4203"/>
        </w:tabs>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5B">
      <w:pPr>
        <w:tabs>
          <w:tab w:val="left" w:leader="none" w:pos="4203"/>
        </w:tabs>
        <w:spacing w:after="0" w:line="240" w:lineRule="auto"/>
        <w:jc w:val="both"/>
        <w:rPr>
          <w:rFonts w:ascii="Candara" w:cs="Candara" w:eastAsia="Candara" w:hAnsi="Candara"/>
          <w:b w:val="1"/>
          <w:color w:val="000000"/>
          <w:sz w:val="24"/>
          <w:szCs w:val="24"/>
          <w:u w:val="single"/>
        </w:rPr>
      </w:pPr>
      <w:r w:rsidDel="00000000" w:rsidR="00000000" w:rsidRPr="00000000">
        <w:rPr>
          <w:rFonts w:ascii="Candara" w:cs="Candara" w:eastAsia="Candara" w:hAnsi="Candara"/>
          <w:b w:val="1"/>
          <w:color w:val="000000"/>
          <w:sz w:val="24"/>
          <w:szCs w:val="24"/>
          <w:u w:val="single"/>
          <w:rtl w:val="0"/>
        </w:rPr>
        <w:t xml:space="preserve">Corporate Credit Card Use</w:t>
      </w:r>
    </w:p>
    <w:p w:rsidR="00000000" w:rsidDel="00000000" w:rsidP="00000000" w:rsidRDefault="00000000" w:rsidRPr="00000000" w14:paraId="0000005C">
      <w:pPr>
        <w:tabs>
          <w:tab w:val="left" w:leader="none" w:pos="4203"/>
        </w:tabs>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 CBAC credit card, with a daily limit of $5,000.00 will be issued to the Club President.  A CBAC credit card, with a daily limit of $2,500.00 and a per transaction limit of $500, will be issued to the Head Coach in accordance with the Credit Card Policy (Schedule B – Head Coach Employment Contract).</w:t>
      </w:r>
    </w:p>
    <w:p w:rsidR="00000000" w:rsidDel="00000000" w:rsidP="00000000" w:rsidRDefault="00000000" w:rsidRPr="00000000" w14:paraId="0000005E">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corporate credit card can be used only by the card holder to conduct authorized CBAC business. The Business Administrator may, with the Club President’s approval, use the CBAC credit card belonging to the President to issue payments of certain invoices that are recurring.</w:t>
      </w:r>
    </w:p>
    <w:p w:rsidR="00000000" w:rsidDel="00000000" w:rsidP="00000000" w:rsidRDefault="00000000" w:rsidRPr="00000000" w14:paraId="00000060">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cardholder is expected to exercise all necessary precautions to safeguard the card and its use.</w:t>
      </w:r>
    </w:p>
    <w:p w:rsidR="00000000" w:rsidDel="00000000" w:rsidP="00000000" w:rsidRDefault="00000000" w:rsidRPr="00000000" w14:paraId="00000062">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Cash withdrawls, cash advances and/or personal expenses are not to be charged to the corporate credit card.</w:t>
      </w:r>
    </w:p>
    <w:p w:rsidR="00000000" w:rsidDel="00000000" w:rsidP="00000000" w:rsidRDefault="00000000" w:rsidRPr="00000000" w14:paraId="00000064">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Payments are made in full prior to the date due and as per this policy and the Financial Authority Matrix (Appendix A).</w:t>
      </w:r>
    </w:p>
    <w:p w:rsidR="00000000" w:rsidDel="00000000" w:rsidP="00000000" w:rsidRDefault="00000000" w:rsidRPr="00000000" w14:paraId="00000066">
      <w:pPr>
        <w:spacing w:after="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1"/>
          <w:i w:val="0"/>
          <w:smallCaps w:val="0"/>
          <w:strike w:val="0"/>
          <w:color w:val="000000"/>
          <w:sz w:val="24"/>
          <w:szCs w:val="24"/>
          <w:u w:val="singl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single"/>
          <w:shd w:fill="auto" w:val="clear"/>
          <w:vertAlign w:val="baseline"/>
          <w:rtl w:val="0"/>
        </w:rPr>
        <w:t xml:space="preserve">Annual Financial Audit or Engagement Review</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Board will appoint, via motion, an independent financial auditor, annually.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annual financial audit or engagement review will be completed and circulated at least 7 days prior to the AGM and the auditor will submit a report to the Board prior to the AGM. The fiscal year of CBAC shall be from September 1 to August 31 in the following year.</w:t>
      </w:r>
    </w:p>
    <w:p w:rsidR="00000000" w:rsidDel="00000000" w:rsidP="00000000" w:rsidRDefault="00000000" w:rsidRPr="00000000" w14:paraId="0000006C">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Treasurer, at the Board’s direction, may file a copy of the audited statements or engagement review with Swim PEI directly after the AGM.</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 Treasurer will send each Director on the Board a copy of the annual financial statements and other documents referred to in subsection 172 (1) (“Annual Financial Statements”) of the Canada Not-for Profit Corporations Act.</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1"/>
          <w:i w:val="0"/>
          <w:smallCaps w:val="0"/>
          <w:strike w:val="0"/>
          <w:color w:val="000000"/>
          <w:sz w:val="24"/>
          <w:szCs w:val="24"/>
          <w:u w:val="singl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single"/>
          <w:shd w:fill="auto" w:val="clear"/>
          <w:vertAlign w:val="baseline"/>
          <w:rtl w:val="0"/>
        </w:rPr>
        <w:t xml:space="preserve">Annual Budget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Annual Budget will be prepared by the Treasurer in conjunction with the Head Coach, the Business Administrator and the President.</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draft Annual Budget will be presented to the Board for approval prior to the AGM. The approved Annual Budget will then be presented at the AGM which is to be a face-to-face or virtual meeting of the membership typically in the month of October or November each year.</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Annual Budget will be developed using conservative revenue estimates and realistic expenditure estimates and should reflect consideration of:</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ab/>
        <w:t xml:space="preserve">Strategic directions and goals as confirmed at spring Board meeting of same year;</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ab/>
        <w:t xml:space="preserve">Human resources needs;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ab/>
        <w:t xml:space="preserve">Operating expenses;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ab/>
        <w:t xml:space="preserve">Insurance requirements; and,</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ab/>
        <w:t xml:space="preserve">Capital planning and projects.</w:t>
      </w:r>
    </w:p>
    <w:p w:rsidR="00000000" w:rsidDel="00000000" w:rsidP="00000000" w:rsidRDefault="00000000" w:rsidRPr="00000000" w14:paraId="0000007D">
      <w:pPr>
        <w:tabs>
          <w:tab w:val="left" w:leader="none" w:pos="4203"/>
        </w:tabs>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7E">
      <w:pPr>
        <w:tabs>
          <w:tab w:val="left" w:leader="none" w:pos="4203"/>
        </w:tabs>
        <w:spacing w:after="0" w:line="240" w:lineRule="auto"/>
        <w:jc w:val="both"/>
        <w:rPr>
          <w:rFonts w:ascii="Candara" w:cs="Candara" w:eastAsia="Candara" w:hAnsi="Candara"/>
          <w:b w:val="1"/>
          <w:sz w:val="24"/>
          <w:szCs w:val="24"/>
          <w:u w:val="single"/>
        </w:rPr>
      </w:pPr>
      <w:r w:rsidDel="00000000" w:rsidR="00000000" w:rsidRPr="00000000">
        <w:rPr>
          <w:rFonts w:ascii="Candara" w:cs="Candara" w:eastAsia="Candara" w:hAnsi="Candara"/>
          <w:b w:val="1"/>
          <w:sz w:val="24"/>
          <w:szCs w:val="24"/>
          <w:u w:val="single"/>
          <w:rtl w:val="0"/>
        </w:rPr>
        <w:t xml:space="preserve">Investments</w:t>
      </w:r>
    </w:p>
    <w:p w:rsidR="00000000" w:rsidDel="00000000" w:rsidP="00000000" w:rsidRDefault="00000000" w:rsidRPr="00000000" w14:paraId="0000007F">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Funds in excess of approved budgeted amounts will be invested in </w:t>
      </w:r>
      <w:r w:rsidDel="00000000" w:rsidR="00000000" w:rsidRPr="00000000">
        <w:rPr>
          <w:rFonts w:ascii="Candara" w:cs="Candara" w:eastAsia="Candara" w:hAnsi="Candara"/>
          <w:b w:val="0"/>
          <w:i w:val="0"/>
          <w:smallCaps w:val="0"/>
          <w:strike w:val="0"/>
          <w:color w:val="000000"/>
          <w:sz w:val="24"/>
          <w:szCs w:val="24"/>
          <w:u w:val="single"/>
          <w:shd w:fill="auto" w:val="clear"/>
          <w:vertAlign w:val="baseline"/>
          <w:rtl w:val="0"/>
        </w:rPr>
        <w:t xml:space="preserve">low risk</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 investments as per CBAC By-Law 1.</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Investment options will be approved via Board motion prior to the investment of funds.</w:t>
      </w:r>
    </w:p>
    <w:p w:rsidR="00000000" w:rsidDel="00000000" w:rsidP="00000000" w:rsidRDefault="00000000" w:rsidRPr="00000000" w14:paraId="00000083">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84">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Locked-in investments shall not exceed a five (5) year term.</w:t>
      </w:r>
    </w:p>
    <w:p w:rsidR="00000000" w:rsidDel="00000000" w:rsidP="00000000" w:rsidRDefault="00000000" w:rsidRPr="00000000" w14:paraId="00000085">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86">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Written justification for access to invested funds will be tabled for Board approval. Justifications for early access to investment funds include:</w:t>
      </w:r>
    </w:p>
    <w:p w:rsidR="00000000" w:rsidDel="00000000" w:rsidP="00000000" w:rsidRDefault="00000000" w:rsidRPr="00000000" w14:paraId="00000087">
      <w:pPr>
        <w:numPr>
          <w:ilvl w:val="1"/>
          <w:numId w:val="2"/>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CBAC ceases to exist; and/or,</w:t>
      </w:r>
    </w:p>
    <w:p w:rsidR="00000000" w:rsidDel="00000000" w:rsidP="00000000" w:rsidRDefault="00000000" w:rsidRPr="00000000" w14:paraId="00000088">
      <w:pPr>
        <w:numPr>
          <w:ilvl w:val="1"/>
          <w:numId w:val="2"/>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CBAC current operational budget cannot meet debt obligations.</w:t>
      </w:r>
    </w:p>
    <w:p w:rsidR="00000000" w:rsidDel="00000000" w:rsidP="00000000" w:rsidRDefault="00000000" w:rsidRPr="00000000" w14:paraId="00000089">
      <w:pPr>
        <w:spacing w:after="0" w:line="240" w:lineRule="auto"/>
        <w:ind w:left="108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03"/>
        </w:tabs>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Investment reports are presented to the Board quarterly.</w:t>
      </w:r>
    </w:p>
    <w:p w:rsidR="00000000" w:rsidDel="00000000" w:rsidP="00000000" w:rsidRDefault="00000000" w:rsidRPr="00000000" w14:paraId="0000008B">
      <w:pPr>
        <w:tabs>
          <w:tab w:val="left" w:leader="none" w:pos="4203"/>
        </w:tabs>
        <w:spacing w:after="0" w:line="240" w:lineRule="auto"/>
        <w:jc w:val="both"/>
        <w:rPr>
          <w:rFonts w:ascii="Candara" w:cs="Candara" w:eastAsia="Candara" w:hAnsi="Candara"/>
          <w:b w:val="1"/>
          <w:color w:val="333399"/>
          <w:sz w:val="24"/>
          <w:szCs w:val="24"/>
        </w:rPr>
      </w:pPr>
      <w:r w:rsidDel="00000000" w:rsidR="00000000" w:rsidRPr="00000000">
        <w:rPr>
          <w:rtl w:val="0"/>
        </w:rPr>
      </w:r>
    </w:p>
    <w:p w:rsidR="00000000" w:rsidDel="00000000" w:rsidP="00000000" w:rsidRDefault="00000000" w:rsidRPr="00000000" w14:paraId="0000008C">
      <w:pPr>
        <w:tabs>
          <w:tab w:val="left" w:leader="none" w:pos="4203"/>
        </w:tabs>
        <w:spacing w:after="0" w:line="240" w:lineRule="auto"/>
        <w:jc w:val="both"/>
        <w:rPr>
          <w:rFonts w:ascii="Candara" w:cs="Candara" w:eastAsia="Candara" w:hAnsi="Candara"/>
          <w:b w:val="1"/>
          <w:sz w:val="24"/>
          <w:szCs w:val="24"/>
          <w:u w:val="single"/>
        </w:rPr>
      </w:pPr>
      <w:r w:rsidDel="00000000" w:rsidR="00000000" w:rsidRPr="00000000">
        <w:rPr>
          <w:rFonts w:ascii="Candara" w:cs="Candara" w:eastAsia="Candara" w:hAnsi="Candara"/>
          <w:b w:val="1"/>
          <w:sz w:val="24"/>
          <w:szCs w:val="24"/>
          <w:u w:val="single"/>
          <w:rtl w:val="0"/>
        </w:rPr>
        <w:t xml:space="preserve">Contracts</w:t>
      </w:r>
    </w:p>
    <w:p w:rsidR="00000000" w:rsidDel="00000000" w:rsidP="00000000" w:rsidRDefault="00000000" w:rsidRPr="00000000" w14:paraId="0000008D">
      <w:pPr>
        <w:tabs>
          <w:tab w:val="left" w:leader="none" w:pos="4203"/>
        </w:tabs>
        <w:spacing w:after="0" w:line="240" w:lineRule="auto"/>
        <w:jc w:val="both"/>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Two Signing Authorities must sign all contracts.</w:t>
      </w:r>
    </w:p>
    <w:p w:rsidR="00000000" w:rsidDel="00000000" w:rsidP="00000000" w:rsidRDefault="00000000" w:rsidRPr="00000000" w14:paraId="0000008F">
      <w:pPr>
        <w:spacing w:after="0" w:line="240" w:lineRule="auto"/>
        <w:ind w:left="36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90">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 CBAC and its authorized officers, agents and employees will engage in an open and transparent bidding process aiming to receive a minimum of two (2) bids for each request exceeding $25,000.00, applicable tax included.</w:t>
      </w:r>
    </w:p>
    <w:p w:rsidR="00000000" w:rsidDel="00000000" w:rsidP="00000000" w:rsidRDefault="00000000" w:rsidRPr="00000000" w14:paraId="00000091">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92">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 Board will approve sole sourcing a contract as per the Government of Canada’s Government Contracts Regulations SOR/87-402 (Financial Administration Act, Section 6), if and only if:</w:t>
      </w:r>
    </w:p>
    <w:p w:rsidR="00000000" w:rsidDel="00000000" w:rsidP="00000000" w:rsidRDefault="00000000" w:rsidRPr="00000000" w14:paraId="00000093">
      <w:pPr>
        <w:numPr>
          <w:ilvl w:val="1"/>
          <w:numId w:val="1"/>
        </w:numPr>
        <w:shd w:fill="ffffff" w:val="clear"/>
        <w:spacing w:after="0" w:before="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 need is one of pressing emergency in which delay would be injurious to the club’s interests;</w:t>
      </w:r>
    </w:p>
    <w:p w:rsidR="00000000" w:rsidDel="00000000" w:rsidP="00000000" w:rsidRDefault="00000000" w:rsidRPr="00000000" w14:paraId="00000094">
      <w:pPr>
        <w:numPr>
          <w:ilvl w:val="1"/>
          <w:numId w:val="1"/>
        </w:numPr>
        <w:shd w:fill="ffffff" w:val="clear"/>
        <w:spacing w:after="0" w:before="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 estimated expenditure does not exceed $25,000.00, applicable tax included;</w:t>
      </w:r>
    </w:p>
    <w:p w:rsidR="00000000" w:rsidDel="00000000" w:rsidP="00000000" w:rsidRDefault="00000000" w:rsidRPr="00000000" w14:paraId="00000095">
      <w:pPr>
        <w:numPr>
          <w:ilvl w:val="1"/>
          <w:numId w:val="1"/>
        </w:numPr>
        <w:shd w:fill="ffffff" w:val="clear"/>
        <w:spacing w:after="0" w:before="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 nature of the work is such that it would not be in the club’s interest to solicit bids; or,</w:t>
      </w:r>
    </w:p>
    <w:p w:rsidR="00000000" w:rsidDel="00000000" w:rsidP="00000000" w:rsidRDefault="00000000" w:rsidRPr="00000000" w14:paraId="00000096">
      <w:pPr>
        <w:numPr>
          <w:ilvl w:val="1"/>
          <w:numId w:val="1"/>
        </w:numPr>
        <w:shd w:fill="ffffff" w:val="clear"/>
        <w:spacing w:after="280" w:before="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only one person or firm is capable of performing the contract.</w:t>
      </w:r>
    </w:p>
    <w:p w:rsidR="00000000" w:rsidDel="00000000" w:rsidP="00000000" w:rsidRDefault="00000000" w:rsidRPr="00000000" w14:paraId="00000097">
      <w:pPr>
        <w:spacing w:after="0" w:line="240" w:lineRule="auto"/>
        <w:ind w:left="36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The CBAC and its authorized officers, agents and employees will engage in an equitable and transparent selection process involving a minimum of two (2) Directors as part of the selection process.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 contractor of the CBAC (third party) will be liable for its own actions and those of its employees and agents, and will agree and covenant to indemnify and save the CBAC (and its directors, officers, employees and agents) harmless from and against any claims, demands, debts, actions, causes of action, damages, loss, costs, legal fees on a solicitor and client basis, liability or expenses which may be brought against or be suffered or incurred by the CBAC (or its directors, officers, employees and agents) in connection with, in whole or in part:</w:t>
      </w:r>
    </w:p>
    <w:p w:rsidR="00000000" w:rsidDel="00000000" w:rsidP="00000000" w:rsidRDefault="00000000" w:rsidRPr="00000000" w14:paraId="0000009B">
      <w:pPr>
        <w:numPr>
          <w:ilvl w:val="1"/>
          <w:numId w:val="1"/>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 contractor’s obligations under the Contract and the performance or non-performance thereof; and/or,</w:t>
      </w:r>
    </w:p>
    <w:p w:rsidR="00000000" w:rsidDel="00000000" w:rsidP="00000000" w:rsidRDefault="00000000" w:rsidRPr="00000000" w14:paraId="0000009C">
      <w:pPr>
        <w:numPr>
          <w:ilvl w:val="1"/>
          <w:numId w:val="1"/>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any negligent act, omission or willful misconduct of the consultant, its employees and agents in the performance of the Contract.</w:t>
      </w:r>
    </w:p>
    <w:p w:rsidR="00000000" w:rsidDel="00000000" w:rsidP="00000000" w:rsidRDefault="00000000" w:rsidRPr="00000000" w14:paraId="0000009D">
      <w:pPr>
        <w:spacing w:after="0" w:line="240" w:lineRule="auto"/>
        <w:ind w:left="108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9E">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 contractor of the CBAC (third party) must provide proof of liability insurance for a minimum of $1,000,000.00 per occurence.</w:t>
      </w:r>
    </w:p>
    <w:p w:rsidR="00000000" w:rsidDel="00000000" w:rsidP="00000000" w:rsidRDefault="00000000" w:rsidRPr="00000000" w14:paraId="0000009F">
      <w:pPr>
        <w:spacing w:after="0" w:line="240" w:lineRule="auto"/>
        <w:ind w:left="36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A0">
      <w:pPr>
        <w:numPr>
          <w:ilvl w:val="0"/>
          <w:numId w:val="1"/>
        </w:numPr>
        <w:spacing w:after="0" w:line="240" w:lineRule="auto"/>
        <w:ind w:left="36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CBAC will be liable for its own actions and those of its Directors, officers, employees and agents, and will agree and covenant to indemnify and save the contractor (and its directors, officers, employees and agents) harmless from and against any claims, demands, debts, actions, causes of action, damages, loss, costs, legal fees on a solicitor and client basis, liability or expenses which may be brought against or be suffered or incurred by the contractor (or its directors, officers, employees and agents) in connection with, in whole or in part:</w:t>
      </w:r>
    </w:p>
    <w:p w:rsidR="00000000" w:rsidDel="00000000" w:rsidP="00000000" w:rsidRDefault="00000000" w:rsidRPr="00000000" w14:paraId="000000A1">
      <w:pPr>
        <w:numPr>
          <w:ilvl w:val="1"/>
          <w:numId w:val="1"/>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CBAC’s obligations under the Contract and the performance or non-performance thereof; and/or,</w:t>
      </w:r>
    </w:p>
    <w:p w:rsidR="00000000" w:rsidDel="00000000" w:rsidP="00000000" w:rsidRDefault="00000000" w:rsidRPr="00000000" w14:paraId="000000A2">
      <w:pPr>
        <w:numPr>
          <w:ilvl w:val="1"/>
          <w:numId w:val="1"/>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any negligent act, omission or willful misconduct of CBAC, its Directors, officers,  employees and agents in the performance of the Contract.</w:t>
      </w:r>
    </w:p>
    <w:p w:rsidR="00000000" w:rsidDel="00000000" w:rsidP="00000000" w:rsidRDefault="00000000" w:rsidRPr="00000000" w14:paraId="000000A3">
      <w:pPr>
        <w:spacing w:after="0" w:line="240" w:lineRule="auto"/>
        <w:ind w:left="108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A4">
      <w:pPr>
        <w:numPr>
          <w:ilvl w:val="0"/>
          <w:numId w:val="1"/>
        </w:numPr>
        <w:spacing w:after="0" w:line="240" w:lineRule="auto"/>
        <w:ind w:left="426" w:hanging="426"/>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All material/documents provided to CBAC directly, specifically and exclusively in connection with the delivery of a “service” is/are owned exclusively by CBAC and may be registered as CBAC’s intellectual property.</w:t>
      </w:r>
    </w:p>
    <w:p w:rsidR="00000000" w:rsidDel="00000000" w:rsidP="00000000" w:rsidRDefault="00000000" w:rsidRPr="00000000" w14:paraId="000000A5">
      <w:pPr>
        <w:spacing w:after="0" w:line="240" w:lineRule="auto"/>
        <w:jc w:val="both"/>
        <w:rPr>
          <w:rFonts w:ascii="Candara" w:cs="Candara" w:eastAsia="Candara" w:hAnsi="Candara"/>
          <w:color w:val="000000"/>
        </w:rPr>
      </w:pPr>
      <w:r w:rsidDel="00000000" w:rsidR="00000000" w:rsidRPr="00000000">
        <w:rPr>
          <w:rtl w:val="0"/>
        </w:rPr>
      </w:r>
    </w:p>
    <w:p w:rsidR="00000000" w:rsidDel="00000000" w:rsidP="00000000" w:rsidRDefault="00000000" w:rsidRPr="00000000" w14:paraId="000000A6">
      <w:pPr>
        <w:tabs>
          <w:tab w:val="left" w:leader="none" w:pos="4203"/>
        </w:tabs>
        <w:spacing w:after="0" w:line="240" w:lineRule="auto"/>
        <w:jc w:val="both"/>
        <w:rPr>
          <w:rFonts w:ascii="Candara" w:cs="Candara" w:eastAsia="Candara" w:hAnsi="Candara"/>
          <w:b w:val="1"/>
          <w:sz w:val="24"/>
          <w:szCs w:val="24"/>
          <w:u w:val="single"/>
        </w:rPr>
      </w:pPr>
      <w:r w:rsidDel="00000000" w:rsidR="00000000" w:rsidRPr="00000000">
        <w:rPr>
          <w:rFonts w:ascii="Candara" w:cs="Candara" w:eastAsia="Candara" w:hAnsi="Candara"/>
          <w:b w:val="1"/>
          <w:sz w:val="24"/>
          <w:szCs w:val="24"/>
          <w:u w:val="single"/>
          <w:rtl w:val="0"/>
        </w:rPr>
        <w:t xml:space="preserve">Stale-Dated Cheques</w:t>
      </w:r>
    </w:p>
    <w:p w:rsidR="00000000" w:rsidDel="00000000" w:rsidP="00000000" w:rsidRDefault="00000000" w:rsidRPr="00000000" w14:paraId="000000A7">
      <w:pPr>
        <w:tabs>
          <w:tab w:val="left" w:leader="none" w:pos="4203"/>
        </w:tabs>
        <w:spacing w:after="0" w:line="240" w:lineRule="auto"/>
        <w:jc w:val="both"/>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A8">
      <w:pPr>
        <w:numPr>
          <w:ilvl w:val="0"/>
          <w:numId w:val="1"/>
        </w:numPr>
        <w:spacing w:after="0" w:line="240" w:lineRule="auto"/>
        <w:ind w:left="426" w:hanging="426"/>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It is the policy of CBAC to cancel cheques as they become stale dated. This policy will allow for the issuance of replacement cheques on a timely basis or cancellation of those cheques no longer required.</w:t>
      </w:r>
    </w:p>
    <w:p w:rsidR="00000000" w:rsidDel="00000000" w:rsidP="00000000" w:rsidRDefault="00000000" w:rsidRPr="00000000" w14:paraId="000000A9">
      <w:pP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  </w:t>
      </w:r>
    </w:p>
    <w:p w:rsidR="00000000" w:rsidDel="00000000" w:rsidP="00000000" w:rsidRDefault="00000000" w:rsidRPr="00000000" w14:paraId="000000AA">
      <w:pPr>
        <w:numPr>
          <w:ilvl w:val="0"/>
          <w:numId w:val="1"/>
        </w:numPr>
        <w:spacing w:after="0" w:line="240" w:lineRule="auto"/>
        <w:ind w:left="426" w:hanging="426"/>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 cheque becomes stale dated six months after the date printed on the cheque. The Treasurer reviews quarterly the list of outstanding cheques to identify stale-dated cheques to be cancelled.  These cheques and the underlying accounts payable documents are reversed.</w:t>
      </w:r>
    </w:p>
    <w:p w:rsidR="00000000" w:rsidDel="00000000" w:rsidP="00000000" w:rsidRDefault="00000000" w:rsidRPr="00000000" w14:paraId="000000AB">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AC">
      <w:pPr>
        <w:numPr>
          <w:ilvl w:val="0"/>
          <w:numId w:val="1"/>
        </w:numPr>
        <w:spacing w:after="0" w:line="240" w:lineRule="auto"/>
        <w:ind w:left="426" w:hanging="426"/>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CBAC has confirmed with the City of Charlottetown that CBAC may keep the City of Charlottetown Subsidy associated with any stale-dated cheques.</w:t>
      </w:r>
    </w:p>
    <w:p w:rsidR="00000000" w:rsidDel="00000000" w:rsidP="00000000" w:rsidRDefault="00000000" w:rsidRPr="00000000" w14:paraId="000000AD">
      <w:pPr>
        <w:tabs>
          <w:tab w:val="left" w:leader="none" w:pos="4203"/>
        </w:tabs>
        <w:spacing w:after="0" w:line="240" w:lineRule="auto"/>
        <w:jc w:val="both"/>
        <w:rPr>
          <w:rFonts w:ascii="Candara" w:cs="Candara" w:eastAsia="Candara" w:hAnsi="Candara"/>
          <w:color w:val="000000"/>
        </w:rPr>
      </w:pPr>
      <w:r w:rsidDel="00000000" w:rsidR="00000000" w:rsidRPr="00000000">
        <w:rPr>
          <w:rtl w:val="0"/>
        </w:rPr>
      </w:r>
    </w:p>
    <w:p w:rsidR="00000000" w:rsidDel="00000000" w:rsidP="00000000" w:rsidRDefault="00000000" w:rsidRPr="00000000" w14:paraId="000000AE">
      <w:pPr>
        <w:tabs>
          <w:tab w:val="left" w:leader="none" w:pos="4203"/>
        </w:tabs>
        <w:spacing w:after="0" w:line="240" w:lineRule="auto"/>
        <w:jc w:val="both"/>
        <w:rPr>
          <w:rFonts w:ascii="Candara" w:cs="Candara" w:eastAsia="Candara" w:hAnsi="Candara"/>
          <w:color w:val="000000"/>
        </w:rPr>
      </w:pPr>
      <w:r w:rsidDel="00000000" w:rsidR="00000000" w:rsidRPr="00000000">
        <w:rPr>
          <w:rtl w:val="0"/>
        </w:rPr>
      </w:r>
    </w:p>
    <w:p w:rsidR="00000000" w:rsidDel="00000000" w:rsidP="00000000" w:rsidRDefault="00000000" w:rsidRPr="00000000" w14:paraId="000000AF">
      <w:pPr>
        <w:tabs>
          <w:tab w:val="left" w:leader="none" w:pos="4203"/>
        </w:tabs>
        <w:spacing w:after="0" w:line="240" w:lineRule="auto"/>
        <w:jc w:val="both"/>
        <w:rPr>
          <w:rFonts w:ascii="Candara" w:cs="Candara" w:eastAsia="Candara" w:hAnsi="Candara"/>
          <w:b w:val="1"/>
          <w:color w:val="333399"/>
          <w:sz w:val="24"/>
          <w:szCs w:val="24"/>
        </w:rPr>
      </w:pPr>
      <w:r w:rsidDel="00000000" w:rsidR="00000000" w:rsidRPr="00000000">
        <w:rPr>
          <w:rFonts w:ascii="Candara" w:cs="Candara" w:eastAsia="Candara" w:hAnsi="Candara"/>
          <w:b w:val="1"/>
          <w:color w:val="333399"/>
          <w:sz w:val="24"/>
          <w:szCs w:val="24"/>
          <w:rtl w:val="0"/>
        </w:rPr>
        <w:t xml:space="preserve">BY-LAWS PERTAINING TO THIS POLICY: </w:t>
      </w:r>
    </w:p>
    <w:p w:rsidR="00000000" w:rsidDel="00000000" w:rsidP="00000000" w:rsidRDefault="00000000" w:rsidRPr="00000000" w14:paraId="000000B0">
      <w:pPr>
        <w:tabs>
          <w:tab w:val="left" w:leader="none" w:pos="4203"/>
        </w:tabs>
        <w:spacing w:after="0" w:line="240" w:lineRule="auto"/>
        <w:jc w:val="both"/>
        <w:rPr>
          <w:rFonts w:ascii="Candara" w:cs="Candara" w:eastAsia="Candara" w:hAnsi="Candara"/>
          <w:b w:val="1"/>
          <w:color w:val="000000"/>
        </w:rPr>
      </w:pPr>
      <w:r w:rsidDel="00000000" w:rsidR="00000000" w:rsidRPr="00000000">
        <w:rPr>
          <w:rtl w:val="0"/>
        </w:rPr>
      </w:r>
    </w:p>
    <w:p w:rsidR="00000000" w:rsidDel="00000000" w:rsidP="00000000" w:rsidRDefault="00000000" w:rsidRPr="00000000" w14:paraId="000000B1">
      <w:pPr>
        <w:tabs>
          <w:tab w:val="left" w:leader="none" w:pos="4203"/>
        </w:tabs>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Charlottetown Bluephins Aquatic Club By-Law 1</w:t>
      </w:r>
      <w:r w:rsidDel="00000000" w:rsidR="00000000" w:rsidRPr="00000000">
        <w:br w:type="page"/>
      </w:r>
      <w:r w:rsidDel="00000000" w:rsidR="00000000" w:rsidRPr="00000000">
        <w:rPr>
          <w:rtl w:val="0"/>
        </w:rPr>
      </w:r>
    </w:p>
    <w:p w:rsidR="00000000" w:rsidDel="00000000" w:rsidP="00000000" w:rsidRDefault="00000000" w:rsidRPr="00000000" w14:paraId="000000B2">
      <w:pPr>
        <w:tabs>
          <w:tab w:val="left" w:leader="none" w:pos="4203"/>
        </w:tabs>
        <w:spacing w:after="0" w:line="240" w:lineRule="auto"/>
        <w:jc w:val="center"/>
        <w:rPr>
          <w:rFonts w:ascii="Candara" w:cs="Candara" w:eastAsia="Candara" w:hAnsi="Candara"/>
          <w:b w:val="1"/>
          <w:color w:val="333399"/>
          <w:sz w:val="24"/>
          <w:szCs w:val="24"/>
        </w:rPr>
      </w:pPr>
      <w:r w:rsidDel="00000000" w:rsidR="00000000" w:rsidRPr="00000000">
        <w:rPr>
          <w:rFonts w:ascii="Candara" w:cs="Candara" w:eastAsia="Candara" w:hAnsi="Candara"/>
          <w:b w:val="1"/>
          <w:color w:val="333399"/>
          <w:sz w:val="24"/>
          <w:szCs w:val="24"/>
          <w:rtl w:val="0"/>
        </w:rPr>
        <w:t xml:space="preserve">APPENDIX A</w:t>
      </w:r>
    </w:p>
    <w:p w:rsidR="00000000" w:rsidDel="00000000" w:rsidP="00000000" w:rsidRDefault="00000000" w:rsidRPr="00000000" w14:paraId="000000B3">
      <w:pPr>
        <w:tabs>
          <w:tab w:val="left" w:leader="none" w:pos="4203"/>
        </w:tabs>
        <w:spacing w:after="0" w:line="240" w:lineRule="auto"/>
        <w:jc w:val="both"/>
        <w:rPr>
          <w:rFonts w:ascii="Candara" w:cs="Candara" w:eastAsia="Candara" w:hAnsi="Candara"/>
          <w:b w:val="1"/>
          <w:color w:val="333399"/>
          <w:sz w:val="24"/>
          <w:szCs w:val="24"/>
        </w:rPr>
      </w:pPr>
      <w:r w:rsidDel="00000000" w:rsidR="00000000" w:rsidRPr="00000000">
        <w:rPr>
          <w:rtl w:val="0"/>
        </w:rPr>
      </w:r>
    </w:p>
    <w:p w:rsidR="00000000" w:rsidDel="00000000" w:rsidP="00000000" w:rsidRDefault="00000000" w:rsidRPr="00000000" w14:paraId="000000B4">
      <w:pPr>
        <w:tabs>
          <w:tab w:val="left" w:leader="none" w:pos="4203"/>
        </w:tabs>
        <w:spacing w:after="0" w:line="240" w:lineRule="auto"/>
        <w:jc w:val="center"/>
        <w:rPr>
          <w:rFonts w:ascii="Candara" w:cs="Candara" w:eastAsia="Candara" w:hAnsi="Candara"/>
          <w:b w:val="1"/>
          <w:color w:val="333399"/>
          <w:sz w:val="24"/>
          <w:szCs w:val="24"/>
        </w:rPr>
      </w:pPr>
      <w:r w:rsidDel="00000000" w:rsidR="00000000" w:rsidRPr="00000000">
        <w:rPr>
          <w:rFonts w:ascii="Candara" w:cs="Candara" w:eastAsia="Candara" w:hAnsi="Candara"/>
          <w:b w:val="1"/>
          <w:color w:val="333399"/>
          <w:sz w:val="24"/>
          <w:szCs w:val="24"/>
          <w:rtl w:val="0"/>
        </w:rPr>
        <w:t xml:space="preserve">FINANCIAL AUTHORITY MATIRIX</w:t>
      </w:r>
    </w:p>
    <w:p w:rsidR="00000000" w:rsidDel="00000000" w:rsidP="00000000" w:rsidRDefault="00000000" w:rsidRPr="00000000" w14:paraId="000000B5">
      <w:pPr>
        <w:spacing w:after="0" w:line="24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Signing Authority (President &amp; Treasurer): those with the authority to disperse CBAC funds, execute contracts or binding agreements.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Spending Authority (President, Treasurer, &amp; Vice President): those with the authority to approve an expense for payment.  The Head Coach, may be given the authority by the President in certain circumstances, to approve expenditures (i.e. out-of-province coaching a swim camp).</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Transactional Accountabilities (Business Administrator): those with the authority to set up payments and manage the day-to-day administration; has no signing or spending authority.</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Approvals Required:</w:t>
      </w:r>
    </w:p>
    <w:tbl>
      <w:tblPr>
        <w:tblStyle w:val="Table2"/>
        <w:tblW w:w="10725.0" w:type="dxa"/>
        <w:jc w:val="left"/>
        <w:tblInd w:w="-3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7"/>
        <w:gridCol w:w="240"/>
        <w:gridCol w:w="1200"/>
        <w:gridCol w:w="1214"/>
        <w:gridCol w:w="1200"/>
        <w:gridCol w:w="1137"/>
        <w:gridCol w:w="2727"/>
        <w:tblGridChange w:id="0">
          <w:tblGrid>
            <w:gridCol w:w="3007"/>
            <w:gridCol w:w="240"/>
            <w:gridCol w:w="1200"/>
            <w:gridCol w:w="1214"/>
            <w:gridCol w:w="1200"/>
            <w:gridCol w:w="1137"/>
            <w:gridCol w:w="2727"/>
          </w:tblGrid>
        </w:tblGridChange>
      </w:tblGrid>
      <w:tr>
        <w:trPr>
          <w:cantSplit w:val="0"/>
          <w:tblHeader w:val="0"/>
        </w:trPr>
        <w:tc>
          <w:tcPr>
            <w:vAlign w:val="center"/>
          </w:tcPr>
          <w:p w:rsidR="00000000" w:rsidDel="00000000" w:rsidP="00000000" w:rsidRDefault="00000000" w:rsidRPr="00000000" w14:paraId="000000BD">
            <w:pPr>
              <w:rPr>
                <w:rFonts w:ascii="Candara" w:cs="Candara" w:eastAsia="Candara" w:hAnsi="Candara"/>
                <w:sz w:val="24"/>
                <w:szCs w:val="24"/>
              </w:rPr>
            </w:pPr>
            <w:r w:rsidDel="00000000" w:rsidR="00000000" w:rsidRPr="00000000">
              <w:rPr>
                <w:rFonts w:ascii="Candara" w:cs="Candara" w:eastAsia="Candara" w:hAnsi="Candara"/>
                <w:b w:val="1"/>
                <w:color w:val="000000"/>
                <w:sz w:val="24"/>
                <w:szCs w:val="24"/>
                <w:rtl w:val="0"/>
              </w:rPr>
              <w:t xml:space="preserve">Type of Spending</w:t>
            </w:r>
            <w:r w:rsidDel="00000000" w:rsidR="00000000" w:rsidRPr="00000000">
              <w:rPr>
                <w:rtl w:val="0"/>
              </w:rPr>
            </w:r>
          </w:p>
        </w:tc>
        <w:tc>
          <w:tcP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President</w:t>
            </w:r>
          </w:p>
        </w:tc>
        <w:tc>
          <w:tcP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Treasurer</w:t>
            </w:r>
          </w:p>
        </w:tc>
        <w:tc>
          <w:tcPr>
            <w:vAlign w:val="cente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Vice President</w:t>
            </w:r>
          </w:p>
        </w:tc>
        <w:tc>
          <w:tcP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Board</w:t>
            </w:r>
          </w:p>
        </w:tc>
        <w:tc>
          <w:tcPr>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Comments</w:t>
            </w:r>
          </w:p>
        </w:tc>
      </w:tr>
      <w:tr>
        <w:trPr>
          <w:cantSplit w:val="0"/>
          <w:tblHeader w:val="0"/>
        </w:trPr>
        <w:tc>
          <w:tcP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Operating Expenses, within approved budget</w:t>
            </w:r>
          </w:p>
        </w:tc>
        <w:tc>
          <w:tcP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Under $12,000</w:t>
            </w:r>
          </w:p>
        </w:tc>
        <w:tc>
          <w:tcP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shd w:fill="92d050" w:val="clear"/>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shd w:fill="92d050" w:val="clear"/>
            <w:vAlign w:val="cente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shd w:fill="ff0000" w:val="clear"/>
            <w:vAlign w:val="cente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NA</w:t>
            </w:r>
          </w:p>
        </w:tc>
        <w:tc>
          <w:tcPr>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highlight w:val="yellow"/>
                <w:u w:val="none"/>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CBAC By-Law 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Over $12,000</w:t>
            </w:r>
          </w:p>
        </w:tc>
        <w:tc>
          <w:tcPr>
            <w:vAlign w:val="cente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shd w:fill="92d050" w:val="clea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shd w:fill="92d050" w:val="clear"/>
            <w:vAlign w:val="cente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shd w:fill="92d050" w:val="clea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NA</w:t>
            </w:r>
          </w:p>
        </w:tc>
        <w:tc>
          <w:tcPr>
            <w:vAlign w:val="cente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highlight w:val="yellow"/>
                <w:u w:val="none"/>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CBAC By-Law 1</w:t>
            </w:r>
            <w:r w:rsidDel="00000000" w:rsidR="00000000" w:rsidRPr="00000000">
              <w:rPr>
                <w:rtl w:val="0"/>
              </w:rPr>
            </w:r>
          </w:p>
        </w:tc>
      </w:tr>
      <w:tr>
        <w:trPr>
          <w:cantSplit w:val="0"/>
          <w:trHeight w:val="89" w:hRule="atLeast"/>
          <w:tblHeader w:val="0"/>
        </w:trPr>
        <w:tc>
          <w:tcPr>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Operating Expenses, outside approved budget</w:t>
            </w:r>
          </w:p>
        </w:tc>
        <w:tc>
          <w:tcP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Under $12,000</w:t>
            </w:r>
          </w:p>
        </w:tc>
        <w:tc>
          <w:tcPr>
            <w:vAlign w:val="cente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shd w:fill="92d050" w:val="clear"/>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shd w:fill="92d050" w:val="clea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shd w:fill="ff0000" w:val="clear"/>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NA</w:t>
            </w:r>
          </w:p>
        </w:tc>
        <w:tc>
          <w:tcPr>
            <w:vAlign w:val="cente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CBAC By-Law 1</w:t>
            </w:r>
          </w:p>
        </w:tc>
      </w:tr>
      <w:tr>
        <w:trPr>
          <w:cantSplit w:val="0"/>
          <w:tblHeader w:val="0"/>
        </w:trPr>
        <w:tc>
          <w:tcPr>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Over $12,000</w:t>
            </w:r>
          </w:p>
        </w:tc>
        <w:tc>
          <w:tcPr>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shd w:fill="ff0000" w:val="clear"/>
            <w:vAlign w:val="cente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No</w:t>
            </w:r>
          </w:p>
        </w:tc>
        <w:tc>
          <w:tcPr>
            <w:shd w:fill="ff0000" w:val="clea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No</w:t>
            </w:r>
          </w:p>
        </w:tc>
        <w:tc>
          <w:tcPr>
            <w:shd w:fill="ff0000" w:val="clea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No</w:t>
            </w:r>
          </w:p>
        </w:tc>
        <w:tc>
          <w:tcPr>
            <w:shd w:fill="92d050" w:val="clea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Capital Expenditures, within approved budget</w:t>
            </w:r>
          </w:p>
        </w:tc>
        <w:tc>
          <w:tcPr>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Under $15,000</w:t>
            </w:r>
          </w:p>
        </w:tc>
        <w:tc>
          <w:tcP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shd w:fill="92d050" w:val="clear"/>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shd w:fill="92d050" w:val="clea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shd w:fill="ff0000" w:val="clea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NA</w:t>
            </w:r>
          </w:p>
        </w:tc>
        <w:tc>
          <w:tcP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CBAC By-Law 1</w:t>
            </w:r>
          </w:p>
        </w:tc>
      </w:tr>
      <w:tr>
        <w:trPr>
          <w:cantSplit w:val="0"/>
          <w:tblHeader w:val="0"/>
        </w:trPr>
        <w:tc>
          <w:tcPr>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Over $15,000</w:t>
            </w:r>
          </w:p>
        </w:tc>
        <w:tc>
          <w:tcPr>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shd w:fill="92d050" w:val="clear"/>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shd w:fill="92d050" w:val="clear"/>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shd w:fill="92d050" w:val="clear"/>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NA</w:t>
            </w:r>
          </w:p>
        </w:tc>
        <w:tc>
          <w:tcPr>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Capital Expenditures, outside approved budget</w:t>
            </w:r>
          </w:p>
        </w:tc>
        <w:tc>
          <w:tcP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shd w:fill="ff0000" w:val="clea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No</w:t>
            </w:r>
          </w:p>
        </w:tc>
        <w:tc>
          <w:tcPr>
            <w:shd w:fill="ff0000" w:val="clear"/>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No</w:t>
            </w:r>
          </w:p>
        </w:tc>
        <w:tc>
          <w:tcPr>
            <w:shd w:fill="ff0000" w:val="clear"/>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No</w:t>
            </w:r>
          </w:p>
        </w:tc>
        <w:tc>
          <w:tcPr>
            <w:shd w:fill="92d050" w:val="clea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Yes</w:t>
            </w:r>
          </w:p>
        </w:tc>
        <w:tc>
          <w:tcPr>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Last Approved Date: 03/07/2021</w:t>
            </w:r>
          </w:p>
        </w:tc>
        <w:tc>
          <w:tcPr>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ndara" w:cs="Candara" w:eastAsia="Candara" w:hAnsi="Candara"/>
                <w:b w:val="0"/>
                <w:i w:val="0"/>
                <w:smallCaps w:val="0"/>
                <w:strike w:val="0"/>
                <w:color w:val="000000"/>
                <w:sz w:val="23"/>
                <w:szCs w:val="23"/>
                <w:u w:val="none"/>
                <w:shd w:fill="auto" w:val="clear"/>
                <w:vertAlign w:val="baseline"/>
              </w:rPr>
            </w:pPr>
            <w:r w:rsidDel="00000000" w:rsidR="00000000" w:rsidRPr="00000000">
              <w:rPr>
                <w:rtl w:val="0"/>
              </w:rPr>
            </w:r>
          </w:p>
        </w:tc>
      </w:tr>
    </w:tbl>
    <w:p w:rsidR="00000000" w:rsidDel="00000000" w:rsidP="00000000" w:rsidRDefault="00000000" w:rsidRPr="00000000" w14:paraId="00000134">
      <w:pPr>
        <w:jc w:val="center"/>
        <w:rPr>
          <w:rFonts w:ascii="Tahoma" w:cs="Tahoma" w:eastAsia="Tahoma" w:hAnsi="Tahoma"/>
        </w:rPr>
      </w:pPr>
      <w:r w:rsidDel="00000000" w:rsidR="00000000" w:rsidRPr="00000000">
        <w:rPr>
          <w:rtl w:val="0"/>
        </w:rPr>
      </w:r>
    </w:p>
    <w:p w:rsidR="00000000" w:rsidDel="00000000" w:rsidP="00000000" w:rsidRDefault="00000000" w:rsidRPr="00000000" w14:paraId="00000135">
      <w:pPr>
        <w:tabs>
          <w:tab w:val="left" w:leader="none" w:pos="1816"/>
        </w:tabs>
        <w:rPr>
          <w:rFonts w:ascii="Tahoma" w:cs="Tahoma" w:eastAsia="Tahoma" w:hAnsi="Tahoma"/>
        </w:rPr>
      </w:pPr>
      <w:r w:rsidDel="00000000" w:rsidR="00000000" w:rsidRPr="00000000">
        <w:rPr>
          <w:rFonts w:ascii="Tahoma" w:cs="Tahoma" w:eastAsia="Tahoma" w:hAnsi="Tahoma"/>
          <w:rtl w:val="0"/>
        </w:rPr>
        <w:tab/>
      </w:r>
    </w:p>
    <w:sectPr>
      <w:footerReference r:id="rId8" w:type="default"/>
      <w:pgSz w:h="15840" w:w="12240" w:orient="portrait"/>
      <w:pgMar w:bottom="1138" w:top="1138" w:left="1440"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ahoma">
    <w:embedRegular w:fontKey="{00000000-0000-0000-0000-000000000000}" r:id="rId1" w:subsetted="0"/>
    <w:embedBold w:fontKey="{00000000-0000-0000-0000-000000000000}" r:id="rId2" w:subsetted="0"/>
  </w:font>
  <w:font w:name="Candar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CBAC Board Governance:  </w:t>
    </w:r>
    <w:r w:rsidDel="00000000" w:rsidR="00000000" w:rsidRPr="00000000">
      <w:rPr>
        <w:rFonts w:ascii="Calibri" w:cs="Calibri" w:eastAsia="Calibri" w:hAnsi="Calibri"/>
        <w:b w:val="1"/>
        <w:i w:val="1"/>
        <w:smallCaps w:val="0"/>
        <w:strike w:val="0"/>
        <w:color w:val="808080"/>
        <w:sz w:val="22"/>
        <w:szCs w:val="22"/>
        <w:u w:val="none"/>
        <w:shd w:fill="auto" w:val="clear"/>
        <w:vertAlign w:val="baseline"/>
        <w:rtl w:val="0"/>
      </w:rPr>
      <w:t xml:space="preserve">Finanical Management</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Tahoma" w:cs="Tahoma" w:eastAsia="Tahoma" w:hAnsi="Tahoma"/>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rFonts w:ascii="Candara" w:cs="Candara" w:eastAsia="Candara" w:hAnsi="Candara"/>
        <w:sz w:val="24"/>
        <w:szCs w:val="24"/>
      </w:rPr>
    </w:lvl>
    <w:lvl w:ilvl="1">
      <w:start w:val="1"/>
      <w:numFmt w:val="lowerRoman"/>
      <w:lvlText w:val="%2."/>
      <w:lvlJc w:val="righ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C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A91193"/>
    <w:pPr>
      <w:autoSpaceDE w:val="0"/>
      <w:autoSpaceDN w:val="0"/>
      <w:adjustRightInd w:val="0"/>
      <w:spacing w:after="0" w:line="240" w:lineRule="auto"/>
    </w:pPr>
    <w:rPr>
      <w:rFonts w:ascii="Calibri" w:cs="Calibri" w:hAnsi="Calibri"/>
      <w:color w:val="000000"/>
      <w:sz w:val="24"/>
      <w:szCs w:val="24"/>
    </w:rPr>
  </w:style>
  <w:style w:type="paragraph" w:styleId="Header">
    <w:name w:val="header"/>
    <w:basedOn w:val="Normal"/>
    <w:link w:val="HeaderChar"/>
    <w:uiPriority w:val="99"/>
    <w:unhideWhenUsed w:val="1"/>
    <w:rsid w:val="00A91193"/>
    <w:pPr>
      <w:tabs>
        <w:tab w:val="center" w:pos="4680"/>
        <w:tab w:val="right" w:pos="9360"/>
      </w:tabs>
      <w:spacing w:after="0" w:line="240" w:lineRule="auto"/>
    </w:pPr>
  </w:style>
  <w:style w:type="character" w:styleId="HeaderChar" w:customStyle="1">
    <w:name w:val="Header Char"/>
    <w:basedOn w:val="DefaultParagraphFont"/>
    <w:link w:val="Header"/>
    <w:uiPriority w:val="99"/>
    <w:rsid w:val="00A91193"/>
  </w:style>
  <w:style w:type="paragraph" w:styleId="Footer">
    <w:name w:val="footer"/>
    <w:basedOn w:val="Normal"/>
    <w:link w:val="FooterChar"/>
    <w:uiPriority w:val="99"/>
    <w:unhideWhenUsed w:val="1"/>
    <w:rsid w:val="00A91193"/>
    <w:pPr>
      <w:tabs>
        <w:tab w:val="center" w:pos="4680"/>
        <w:tab w:val="right" w:pos="9360"/>
      </w:tabs>
      <w:spacing w:after="0" w:line="240" w:lineRule="auto"/>
    </w:pPr>
  </w:style>
  <w:style w:type="character" w:styleId="FooterChar" w:customStyle="1">
    <w:name w:val="Footer Char"/>
    <w:basedOn w:val="DefaultParagraphFont"/>
    <w:link w:val="Footer"/>
    <w:uiPriority w:val="99"/>
    <w:rsid w:val="00A91193"/>
  </w:style>
  <w:style w:type="table" w:styleId="TableGrid">
    <w:name w:val="Table Grid"/>
    <w:basedOn w:val="TableNormal"/>
    <w:uiPriority w:val="59"/>
    <w:rsid w:val="00A9119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A91193"/>
    <w:pPr>
      <w:ind w:left="720"/>
      <w:contextualSpacing w:val="1"/>
    </w:pPr>
  </w:style>
  <w:style w:type="paragraph" w:styleId="BalloonText">
    <w:name w:val="Balloon Text"/>
    <w:basedOn w:val="Normal"/>
    <w:link w:val="BalloonTextChar"/>
    <w:uiPriority w:val="99"/>
    <w:semiHidden w:val="1"/>
    <w:unhideWhenUsed w:val="1"/>
    <w:rsid w:val="00CD7E1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D7E13"/>
    <w:rPr>
      <w:rFonts w:ascii="Tahoma" w:cs="Tahoma" w:hAnsi="Tahoma"/>
      <w:sz w:val="16"/>
      <w:szCs w:val="16"/>
    </w:rPr>
  </w:style>
  <w:style w:type="paragraph" w:styleId="Megan" w:customStyle="1">
    <w:name w:val="Megan"/>
    <w:basedOn w:val="Normal"/>
    <w:qFormat w:val="1"/>
    <w:rsid w:val="008A718A"/>
    <w:pPr>
      <w:spacing w:line="240" w:lineRule="auto"/>
    </w:pPr>
    <w:rPr>
      <w:rFonts w:ascii="Arial" w:hAnsi="Arial"/>
    </w:rPr>
  </w:style>
  <w:style w:type="character" w:styleId="CommentReference">
    <w:name w:val="annotation reference"/>
    <w:basedOn w:val="DefaultParagraphFont"/>
    <w:uiPriority w:val="99"/>
    <w:semiHidden w:val="1"/>
    <w:unhideWhenUsed w:val="1"/>
    <w:rsid w:val="0048681A"/>
    <w:rPr>
      <w:sz w:val="16"/>
      <w:szCs w:val="16"/>
    </w:rPr>
  </w:style>
  <w:style w:type="paragraph" w:styleId="CommentText">
    <w:name w:val="annotation text"/>
    <w:basedOn w:val="Normal"/>
    <w:link w:val="CommentTextChar"/>
    <w:uiPriority w:val="99"/>
    <w:semiHidden w:val="1"/>
    <w:unhideWhenUsed w:val="1"/>
    <w:rsid w:val="0048681A"/>
    <w:pPr>
      <w:spacing w:line="240" w:lineRule="auto"/>
    </w:pPr>
    <w:rPr>
      <w:sz w:val="20"/>
      <w:szCs w:val="20"/>
    </w:rPr>
  </w:style>
  <w:style w:type="character" w:styleId="CommentTextChar" w:customStyle="1">
    <w:name w:val="Comment Text Char"/>
    <w:basedOn w:val="DefaultParagraphFont"/>
    <w:link w:val="CommentText"/>
    <w:uiPriority w:val="99"/>
    <w:semiHidden w:val="1"/>
    <w:rsid w:val="0048681A"/>
    <w:rPr>
      <w:sz w:val="20"/>
      <w:szCs w:val="20"/>
    </w:rPr>
  </w:style>
  <w:style w:type="paragraph" w:styleId="CommentSubject">
    <w:name w:val="annotation subject"/>
    <w:basedOn w:val="CommentText"/>
    <w:next w:val="CommentText"/>
    <w:link w:val="CommentSubjectChar"/>
    <w:uiPriority w:val="99"/>
    <w:semiHidden w:val="1"/>
    <w:unhideWhenUsed w:val="1"/>
    <w:rsid w:val="0048681A"/>
    <w:rPr>
      <w:b w:val="1"/>
      <w:bCs w:val="1"/>
    </w:rPr>
  </w:style>
  <w:style w:type="character" w:styleId="CommentSubjectChar" w:customStyle="1">
    <w:name w:val="Comment Subject Char"/>
    <w:basedOn w:val="CommentTextChar"/>
    <w:link w:val="CommentSubject"/>
    <w:uiPriority w:val="99"/>
    <w:semiHidden w:val="1"/>
    <w:rsid w:val="0048681A"/>
    <w:rPr>
      <w:b w:val="1"/>
      <w:bCs w:val="1"/>
      <w:sz w:val="20"/>
      <w:szCs w:val="20"/>
    </w:rPr>
  </w:style>
  <w:style w:type="paragraph" w:styleId="NoSpacing">
    <w:name w:val="No Spacing"/>
    <w:uiPriority w:val="1"/>
    <w:qFormat w:val="1"/>
    <w:rsid w:val="006F6FDD"/>
    <w:pPr>
      <w:spacing w:after="0" w:line="240" w:lineRule="auto"/>
    </w:pPr>
  </w:style>
  <w:style w:type="paragraph" w:styleId="NormalWeb">
    <w:name w:val="Normal (Web)"/>
    <w:basedOn w:val="Normal"/>
    <w:uiPriority w:val="99"/>
    <w:semiHidden w:val="1"/>
    <w:unhideWhenUsed w:val="1"/>
    <w:rsid w:val="000236C7"/>
    <w:pPr>
      <w:spacing w:after="100" w:afterAutospacing="1" w:before="100" w:beforeAutospacing="1"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1972B2"/>
    <w:rPr>
      <w:color w:val="0000ff" w:themeColor="hyperlink"/>
      <w:u w:val="single"/>
    </w:rPr>
  </w:style>
  <w:style w:type="character" w:styleId="FollowedHyperlink">
    <w:name w:val="FollowedHyperlink"/>
    <w:basedOn w:val="DefaultParagraphFont"/>
    <w:uiPriority w:val="99"/>
    <w:semiHidden w:val="1"/>
    <w:unhideWhenUsed w:val="1"/>
    <w:rsid w:val="001B61D3"/>
    <w:rPr>
      <w:color w:val="800080" w:themeColor="followedHyperlink"/>
      <w:u w:val="single"/>
    </w:rPr>
  </w:style>
  <w:style w:type="paragraph" w:styleId="Revision">
    <w:name w:val="Revision"/>
    <w:hidden w:val="1"/>
    <w:uiPriority w:val="99"/>
    <w:semiHidden w:val="1"/>
    <w:rsid w:val="00102686"/>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ndara-regular.ttf"/><Relationship Id="rId4" Type="http://schemas.openxmlformats.org/officeDocument/2006/relationships/font" Target="fonts/Candara-bold.ttf"/><Relationship Id="rId5" Type="http://schemas.openxmlformats.org/officeDocument/2006/relationships/font" Target="fonts/Candara-italic.ttf"/><Relationship Id="rId6"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0IBxthkyBEDjZgsnpG0al5E8QQ==">CgMxLjA4AHIhMVNNVjd0WnFuVHpkSzZDend6cFFEeFBjZm9oZWRjenNS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2023-10-22T22:19:00Z</dcterms:created>
  <dc:creator>Christine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0x01010044105DEED279A6458AFADD6C5DE75D56000C5570745349452C97934D6009A7597700FC5F013DE18B0E40BF7641175B4F096B</vt:lpwstr>
  </property>
  <property fmtid="{D5CDD505-2E9C-101B-9397-08002B2CF9AE}" pid="3" name="_dlc_DocIdItemGuid">
    <vt:lpwstr>02bfdbbf-a0e6-47b4-b674-5e6057dc30bf</vt:lpwstr>
  </property>
  <property fmtid="{D5CDD505-2E9C-101B-9397-08002B2CF9AE}" pid="4" name="id62fb7612494d53a2387585383f3a4c">
    <vt:lpwstr/>
  </property>
  <property fmtid="{D5CDD505-2E9C-101B-9397-08002B2CF9AE}" pid="5" name="TaxKeyword">
    <vt:lpwstr>523;#CCPNR G12|17356a69-e4bf-4e2e-84b2-ca73c78ea9a9</vt:lpwstr>
  </property>
  <property fmtid="{D5CDD505-2E9C-101B-9397-08002B2CF9AE}" pid="6" name="na529f9f4b3c4d59b0e4d7f901177b0c">
    <vt:lpwstr>Team|7417b8f7-28aa-4db6-8d0c-2aed838cd17e</vt:lpwstr>
  </property>
  <property fmtid="{D5CDD505-2E9C-101B-9397-08002B2CF9AE}" pid="7" name="AccessLevelMask">
    <vt:i4>0</vt:i4>
  </property>
  <property fmtid="{D5CDD505-2E9C-101B-9397-08002B2CF9AE}" pid="8" name="b654d984187a471b8738f08f3356cfda">
    <vt:lpwstr/>
  </property>
  <property fmtid="{D5CDD505-2E9C-101B-9397-08002B2CF9AE}" pid="9" name="h677176730bc4e39a6fdb2b8573a0c89">
    <vt:lpwstr/>
  </property>
  <property fmtid="{D5CDD505-2E9C-101B-9397-08002B2CF9AE}" pid="10" name="ViewLevel">
    <vt:lpwstr>52</vt:lpwstr>
  </property>
  <property fmtid="{D5CDD505-2E9C-101B-9397-08002B2CF9AE}" pid="11" name="DocumentType">
    <vt:lpwstr>26;#Policy|b9854bef-9a1b-4967-ae25-5f533aa9dd81</vt:lpwstr>
  </property>
  <property fmtid="{D5CDD505-2E9C-101B-9397-08002B2CF9AE}" pid="12" name="DocumentCategory">
    <vt:lpwstr/>
  </property>
  <property fmtid="{D5CDD505-2E9C-101B-9397-08002B2CF9AE}" pid="13" name="ProjectWorkspaceApprovalLevel">
    <vt:lpwstr>93</vt:lpwstr>
  </property>
</Properties>
</file>