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E2DCA" w14:textId="3D7DC399" w:rsidR="009C59B5" w:rsidRDefault="00805C95" w:rsidP="000470DA">
      <w:pPr>
        <w:jc w:val="center"/>
        <w:rPr>
          <w:rFonts w:ascii="TimesNewRomanPS-BoldMT" w:hAnsi="TimesNewRomanPS-BoldMT" w:cs="TimesNewRomanPS-BoldMT"/>
          <w:b/>
          <w:bCs/>
          <w:sz w:val="32"/>
          <w:szCs w:val="32"/>
        </w:rPr>
      </w:pPr>
      <w:r>
        <w:rPr>
          <w:rFonts w:ascii="TimesNewRomanPS-BoldMT" w:hAnsi="TimesNewRomanPS-BoldMT" w:cs="TimesNewRomanPS-BoldMT"/>
          <w:b/>
          <w:bCs/>
          <w:noProof/>
          <w:sz w:val="32"/>
          <w:szCs w:val="32"/>
        </w:rPr>
        <w:drawing>
          <wp:inline distT="0" distB="0" distL="0" distR="0" wp14:anchorId="1CC59056" wp14:editId="64F7E1DF">
            <wp:extent cx="923925" cy="10714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VS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3230" cy="1082265"/>
                    </a:xfrm>
                    <a:prstGeom prst="rect">
                      <a:avLst/>
                    </a:prstGeom>
                  </pic:spPr>
                </pic:pic>
              </a:graphicData>
            </a:graphic>
          </wp:inline>
        </w:drawing>
      </w:r>
      <w:bookmarkStart w:id="0" w:name="_GoBack"/>
      <w:bookmarkEnd w:id="0"/>
    </w:p>
    <w:p w14:paraId="1F9A36BE" w14:textId="77777777" w:rsidR="000470DA" w:rsidRDefault="000A26FF" w:rsidP="000470DA">
      <w:pPr>
        <w:jc w:val="center"/>
        <w:rPr>
          <w:rFonts w:ascii="TimesNewRomanPS-BoldMT" w:hAnsi="TimesNewRomanPS-BoldMT" w:cs="TimesNewRomanPS-BoldMT"/>
          <w:b/>
          <w:bCs/>
          <w:sz w:val="32"/>
          <w:szCs w:val="32"/>
        </w:rPr>
      </w:pPr>
      <w:r>
        <w:rPr>
          <w:rFonts w:ascii="TimesNewRomanPS-BoldMT" w:hAnsi="TimesNewRomanPS-BoldMT" w:cs="TimesNewRomanPS-BoldMT"/>
          <w:b/>
          <w:bCs/>
          <w:sz w:val="32"/>
          <w:szCs w:val="32"/>
        </w:rPr>
        <w:t>Board of Directors</w:t>
      </w:r>
      <w:r w:rsidR="004536F0">
        <w:rPr>
          <w:rFonts w:ascii="TimesNewRomanPS-BoldMT" w:hAnsi="TimesNewRomanPS-BoldMT" w:cs="TimesNewRomanPS-BoldMT"/>
          <w:b/>
          <w:bCs/>
          <w:sz w:val="32"/>
          <w:szCs w:val="32"/>
        </w:rPr>
        <w:t xml:space="preserve"> Policy</w:t>
      </w:r>
    </w:p>
    <w:p w14:paraId="50C75737" w14:textId="49CCB407" w:rsidR="004536F0" w:rsidRPr="00935627" w:rsidRDefault="700344D8" w:rsidP="004536F0">
      <w:pPr>
        <w:rPr>
          <w:highlight w:val="yellow"/>
        </w:rPr>
      </w:pPr>
      <w:r>
        <w:t>The Board of Directors guide the organization to meet its objectives and fulfill its mission. The responsibility of each Director is to provide leadership and direction to the organization and govern its affairs on behalf of the participants. Serving as a Director can be rewarding because an individual can take an active part in contributing to the success of the organization. However, volunteer Directors must also understand that there are legal responsibilities that accompany the power to lead.</w:t>
      </w:r>
    </w:p>
    <w:p w14:paraId="19BC8663" w14:textId="40F5C977" w:rsidR="00DE4398" w:rsidRPr="00DE4398" w:rsidRDefault="700344D8" w:rsidP="700344D8">
      <w:pPr>
        <w:rPr>
          <w:b/>
          <w:bCs/>
        </w:rPr>
      </w:pPr>
      <w:r>
        <w:t xml:space="preserve">The basic responsibility of Directors is to represent the interest of the members in directing the affairs of the organization, and to do so within the law. </w:t>
      </w:r>
    </w:p>
    <w:p w14:paraId="11223061" w14:textId="6B9CF915" w:rsidR="00DE4398" w:rsidRPr="00DE4398" w:rsidRDefault="700344D8" w:rsidP="700344D8">
      <w:pPr>
        <w:rPr>
          <w:b/>
          <w:bCs/>
        </w:rPr>
      </w:pPr>
      <w:r w:rsidRPr="700344D8">
        <w:rPr>
          <w:b/>
          <w:bCs/>
        </w:rPr>
        <w:t>Diligence, Loyalty and Obedience</w:t>
      </w:r>
    </w:p>
    <w:p w14:paraId="55516494" w14:textId="77777777" w:rsidR="004536F0" w:rsidRPr="00935627" w:rsidRDefault="700344D8" w:rsidP="004536F0">
      <w:pPr>
        <w:rPr>
          <w:highlight w:val="yellow"/>
        </w:rPr>
      </w:pPr>
      <w:r>
        <w:t>In representing the members of the organization and acting as their “trustee”, Directors have three basic duties:</w:t>
      </w:r>
    </w:p>
    <w:p w14:paraId="12D2DB65" w14:textId="6A2F5679" w:rsidR="004536F0" w:rsidRPr="00935627" w:rsidRDefault="700344D8" w:rsidP="004536F0">
      <w:pPr>
        <w:ind w:left="720"/>
        <w:rPr>
          <w:highlight w:val="yellow"/>
        </w:rPr>
      </w:pPr>
      <w:r>
        <w:t xml:space="preserve">a) </w:t>
      </w:r>
      <w:r w:rsidRPr="700344D8">
        <w:rPr>
          <w:b/>
          <w:bCs/>
        </w:rPr>
        <w:t>The Duty of Diligence</w:t>
      </w:r>
      <w:r>
        <w:t>: the duty to act reasonably, prudently, in good faith and with a view to the best interests of the organization and its members. When exercising their duties, Directors are expected to exercise the same level of care that a reasonable person with similar abilities, skills and experience would exercise in similar circumstances. Directors also have a responsibility to act cautiously and to try to anticipate the consequences of their decisions and actions before they undertake them.</w:t>
      </w:r>
    </w:p>
    <w:p w14:paraId="4AC98447" w14:textId="486DB223" w:rsidR="004536F0" w:rsidRPr="00935627" w:rsidRDefault="700344D8" w:rsidP="004536F0">
      <w:pPr>
        <w:ind w:left="720"/>
        <w:rPr>
          <w:highlight w:val="yellow"/>
        </w:rPr>
      </w:pPr>
      <w:r>
        <w:t xml:space="preserve">b) </w:t>
      </w:r>
      <w:r w:rsidRPr="700344D8">
        <w:rPr>
          <w:b/>
          <w:bCs/>
        </w:rPr>
        <w:t>The Duty of Loyalty</w:t>
      </w:r>
      <w:r>
        <w:t>: the duty to place the interests of the organization first, and to not use one’s position as a Director to further private interests.  When a conflict of interest is unavoidable, Directors must disclose the conflict and ensure that they play no part in discussing, influencing or making decisions relating to that conflict. Also, the organization’s Board acts as one entity. Directors must support the decisions of the Board, even if they might not personally agree with the decision and might not have voted to support the decision at a meeting of the Board.</w:t>
      </w:r>
    </w:p>
    <w:p w14:paraId="68B7BC17" w14:textId="4720B8AF" w:rsidR="004536F0" w:rsidRPr="00DE4398" w:rsidRDefault="700344D8" w:rsidP="004536F0">
      <w:pPr>
        <w:ind w:left="720"/>
      </w:pPr>
      <w:r>
        <w:t xml:space="preserve">c) </w:t>
      </w:r>
      <w:r w:rsidRPr="700344D8">
        <w:rPr>
          <w:b/>
          <w:bCs/>
        </w:rPr>
        <w:t>The Duty of Obedience:</w:t>
      </w:r>
      <w:r>
        <w:t xml:space="preserve"> the duty to act within the scope of the governing policies of the organization and within the scope of other laws, rules and regulations that apply to the organization. The organization can act as a “private tribunal” – an autonomous organization that has the power to write rules, make decisions, and take actions that affect its members and participants. Legally, private tribunals are recognized as having a contractual relationship with their members. Directors must respect this relationship and realize that they 1) have the power to discipline participants and must therefore create fair and legal policies and governing documents and, 2) are bound by, and must comply with, the organization’s governing documents whenever they apply to the Director.   </w:t>
      </w:r>
    </w:p>
    <w:p w14:paraId="0733469C" w14:textId="77777777" w:rsidR="000A26FF" w:rsidRPr="00DE4398" w:rsidRDefault="700344D8" w:rsidP="700344D8">
      <w:pPr>
        <w:autoSpaceDE w:val="0"/>
        <w:autoSpaceDN w:val="0"/>
        <w:adjustRightInd w:val="0"/>
        <w:spacing w:after="0" w:line="240" w:lineRule="auto"/>
        <w:rPr>
          <w:rFonts w:cs="TimesNewRomanPS-BoldMT"/>
          <w:b/>
          <w:bCs/>
        </w:rPr>
      </w:pPr>
      <w:r w:rsidRPr="700344D8">
        <w:rPr>
          <w:rFonts w:cs="TimesNewRomanPS-BoldMT"/>
          <w:b/>
          <w:bCs/>
        </w:rPr>
        <w:t xml:space="preserve">Confidentiality </w:t>
      </w:r>
    </w:p>
    <w:p w14:paraId="2CE26430" w14:textId="77777777" w:rsidR="000A26FF" w:rsidRPr="00DE4398" w:rsidRDefault="000A26FF" w:rsidP="700344D8">
      <w:pPr>
        <w:autoSpaceDE w:val="0"/>
        <w:autoSpaceDN w:val="0"/>
        <w:adjustRightInd w:val="0"/>
        <w:spacing w:after="0" w:line="240" w:lineRule="auto"/>
        <w:rPr>
          <w:rFonts w:cs="TimesNewRomanPSMT"/>
        </w:rPr>
      </w:pPr>
    </w:p>
    <w:p w14:paraId="10D9C3AC" w14:textId="1204D946" w:rsidR="00935627" w:rsidRPr="006C0BDF" w:rsidRDefault="700344D8" w:rsidP="00935627">
      <w:pPr>
        <w:spacing w:line="256" w:lineRule="auto"/>
        <w:rPr>
          <w:highlight w:val="yellow"/>
        </w:rPr>
      </w:pPr>
      <w:r>
        <w:t xml:space="preserve">The term “Confidential Information” includes, but is not limited to, the following: </w:t>
      </w:r>
    </w:p>
    <w:p w14:paraId="08C7A4F3" w14:textId="22E72330" w:rsidR="00935627" w:rsidRPr="006C0BDF" w:rsidRDefault="700344D8" w:rsidP="700344D8">
      <w:pPr>
        <w:spacing w:line="256" w:lineRule="auto"/>
        <w:ind w:left="1080"/>
        <w:rPr>
          <w:highlight w:val="yellow"/>
        </w:rPr>
      </w:pPr>
      <w:r>
        <w:t>Personal information of members including: home address, email address, personal phone numbers, date of birth, financial information, medical history, criminal record checks, disciplinary issues, employee contracts etc.</w:t>
      </w:r>
    </w:p>
    <w:p w14:paraId="741E33DA" w14:textId="6B452665" w:rsidR="006C0BDF" w:rsidRPr="006C0BDF" w:rsidRDefault="700344D8" w:rsidP="006C0BDF">
      <w:pPr>
        <w:spacing w:line="256" w:lineRule="auto"/>
        <w:rPr>
          <w:highlight w:val="yellow"/>
        </w:rPr>
      </w:pPr>
      <w:r>
        <w:lastRenderedPageBreak/>
        <w:t xml:space="preserve"> Representatives will not, either during the period of their involvement with the Organization or any time thereafter, disclose to any person or organization any confidential information acquired during their period of involvement unless expressly authorized to do so.</w:t>
      </w:r>
    </w:p>
    <w:p w14:paraId="75FC7A3E" w14:textId="11863947" w:rsidR="700344D8" w:rsidRDefault="700344D8" w:rsidP="700344D8">
      <w:pPr>
        <w:spacing w:line="256" w:lineRule="auto"/>
      </w:pPr>
      <w:r>
        <w:t>All files and written materials relating to Confidential Information will remain the property of the Organization and, upon termination of involvement with the Organization or upon request of the Organization, Representatives will immediately return all written or tangible Confidential Information, as well as copies and reproductions.</w:t>
      </w:r>
    </w:p>
    <w:p w14:paraId="7B534FCC" w14:textId="2ACADC42" w:rsidR="700344D8" w:rsidRDefault="700344D8" w:rsidP="700344D8">
      <w:pPr>
        <w:spacing w:line="256" w:lineRule="auto"/>
      </w:pPr>
      <w:r w:rsidRPr="700344D8">
        <w:rPr>
          <w:rFonts w:ascii="Calibri" w:eastAsia="Calibri" w:hAnsi="Calibri" w:cs="Calibri"/>
        </w:rPr>
        <w:t>Discretion should be used in sharing information discussed at Board meetings. While meetings are open for the general membership to attend, sharing board discussions with family and friends can lead to frustration among the membership when some members are privy to information based on personal relationships. Discussing decisions voted on and approved by the board is preferred over topics still under discussion.</w:t>
      </w:r>
      <w:r w:rsidRPr="700344D8">
        <w:rPr>
          <w:rFonts w:cs="TimesNewRomanPSMT"/>
        </w:rPr>
        <w:t xml:space="preserve">    </w:t>
      </w:r>
    </w:p>
    <w:p w14:paraId="04FE894E" w14:textId="626F4142" w:rsidR="000A26FF" w:rsidRPr="00935627" w:rsidRDefault="700344D8" w:rsidP="700344D8">
      <w:pPr>
        <w:autoSpaceDE w:val="0"/>
        <w:autoSpaceDN w:val="0"/>
        <w:adjustRightInd w:val="0"/>
        <w:spacing w:after="0" w:line="240" w:lineRule="auto"/>
        <w:rPr>
          <w:rFonts w:cs="TimesNewRomanPS-BoldMT"/>
          <w:b/>
          <w:bCs/>
        </w:rPr>
      </w:pPr>
      <w:r w:rsidRPr="700344D8">
        <w:rPr>
          <w:rFonts w:cs="TimesNewRomanPS-BoldMT"/>
          <w:b/>
          <w:bCs/>
        </w:rPr>
        <w:t>Conflict of Interest</w:t>
      </w:r>
    </w:p>
    <w:p w14:paraId="643B99E1" w14:textId="77777777" w:rsidR="000A26FF" w:rsidRPr="00935627" w:rsidRDefault="000A26FF" w:rsidP="700344D8">
      <w:pPr>
        <w:autoSpaceDE w:val="0"/>
        <w:autoSpaceDN w:val="0"/>
        <w:adjustRightInd w:val="0"/>
        <w:spacing w:after="0" w:line="240" w:lineRule="auto"/>
        <w:rPr>
          <w:rFonts w:cs="TimesNewRomanPSMT"/>
        </w:rPr>
      </w:pPr>
    </w:p>
    <w:p w14:paraId="39E9D9CA" w14:textId="77777777" w:rsidR="000A26FF" w:rsidRPr="00935627" w:rsidRDefault="700344D8" w:rsidP="000A26FF">
      <w:pPr>
        <w:autoSpaceDE w:val="0"/>
        <w:autoSpaceDN w:val="0"/>
        <w:adjustRightInd w:val="0"/>
        <w:spacing w:after="0" w:line="240" w:lineRule="auto"/>
        <w:rPr>
          <w:highlight w:val="yellow"/>
        </w:rPr>
      </w:pPr>
      <w:r>
        <w:t>Individuals who act on behalf of an organization have a duty first to that organization and second to any personal stake they have in the operations of the Organization. For example, in not-for-profit organizations, Directors are required, by law, to act as a trustee (in good faith, or in trust) of the Organization. Directors, and other stakeholders, must not put themselves in positions where making a decision on behalf of the Organization is connected to their own personal interests. That would be a conflict of interest situation.</w:t>
      </w:r>
    </w:p>
    <w:p w14:paraId="5EE60FD9" w14:textId="77777777" w:rsidR="007E0570" w:rsidRPr="00935627" w:rsidRDefault="007E0570" w:rsidP="000A26FF">
      <w:pPr>
        <w:autoSpaceDE w:val="0"/>
        <w:autoSpaceDN w:val="0"/>
        <w:adjustRightInd w:val="0"/>
        <w:spacing w:after="0" w:line="240" w:lineRule="auto"/>
        <w:rPr>
          <w:highlight w:val="yellow"/>
        </w:rPr>
      </w:pPr>
    </w:p>
    <w:p w14:paraId="15A91D34" w14:textId="6C79ACD1" w:rsidR="007E0570" w:rsidRPr="00935627" w:rsidRDefault="700344D8" w:rsidP="000A26FF">
      <w:pPr>
        <w:autoSpaceDE w:val="0"/>
        <w:autoSpaceDN w:val="0"/>
        <w:adjustRightInd w:val="0"/>
        <w:spacing w:after="0" w:line="240" w:lineRule="auto"/>
        <w:rPr>
          <w:highlight w:val="yellow"/>
        </w:rPr>
      </w:pPr>
      <w:r>
        <w:t>The Organization strives to reduce and eliminate conflict of interest by being aware, prudent, and forthcoming about potential conflicts. This Policy describes how Representatives will conduct themselves in matters relating to conflict of interest, and will clarify how Representatives shall make decisions in situations where conflict of interest may exist.</w:t>
      </w:r>
    </w:p>
    <w:p w14:paraId="205D48A2" w14:textId="77777777" w:rsidR="007E0570" w:rsidRPr="00935627" w:rsidRDefault="007E0570" w:rsidP="000A26FF">
      <w:pPr>
        <w:autoSpaceDE w:val="0"/>
        <w:autoSpaceDN w:val="0"/>
        <w:adjustRightInd w:val="0"/>
        <w:spacing w:after="0" w:line="240" w:lineRule="auto"/>
        <w:rPr>
          <w:highlight w:val="yellow"/>
        </w:rPr>
      </w:pPr>
    </w:p>
    <w:p w14:paraId="6E389B49" w14:textId="0C71B2EB" w:rsidR="007E0570" w:rsidRPr="00935627" w:rsidRDefault="700344D8" w:rsidP="700344D8">
      <w:pPr>
        <w:rPr>
          <w:lang w:val="en-CA"/>
        </w:rPr>
      </w:pPr>
      <w:r w:rsidRPr="700344D8">
        <w:rPr>
          <w:lang w:val="en-CA"/>
        </w:rPr>
        <w:t>Any real or perceived conflict of interest shall always be resolved in favour of the Organization.</w:t>
      </w:r>
    </w:p>
    <w:p w14:paraId="6ED5E0AA" w14:textId="77777777" w:rsidR="007E0570" w:rsidRPr="00935627" w:rsidRDefault="700344D8" w:rsidP="700344D8">
      <w:pPr>
        <w:rPr>
          <w:lang w:val="en-CA"/>
        </w:rPr>
      </w:pPr>
      <w:r w:rsidRPr="700344D8">
        <w:rPr>
          <w:lang w:val="en-CA"/>
        </w:rPr>
        <w:t>Representatives will not:</w:t>
      </w:r>
    </w:p>
    <w:p w14:paraId="0FD97FFE" w14:textId="77777777" w:rsidR="007E0570" w:rsidRPr="00935627" w:rsidRDefault="700344D8" w:rsidP="700344D8">
      <w:pPr>
        <w:rPr>
          <w:lang w:val="en-CA"/>
        </w:rPr>
      </w:pPr>
      <w:r w:rsidRPr="700344D8">
        <w:rPr>
          <w:lang w:val="en-CA"/>
        </w:rPr>
        <w:t>a) Engage in any business or transaction, or have a financial or other personal interest, that is incompatible with their official duties with the Organization, unless such business, transaction, or other interest is properly disclosed to the Organization and approved by the Organization</w:t>
      </w:r>
    </w:p>
    <w:p w14:paraId="1E55D8D0" w14:textId="77777777" w:rsidR="007E0570" w:rsidRPr="00935627" w:rsidRDefault="700344D8" w:rsidP="700344D8">
      <w:pPr>
        <w:rPr>
          <w:lang w:val="en-CA"/>
        </w:rPr>
      </w:pPr>
      <w:r w:rsidRPr="700344D8">
        <w:rPr>
          <w:lang w:val="en-CA"/>
        </w:rPr>
        <w:t>b) Knowingly place themselves in a position where they are under obligation to any person who might benefit from special consideration or who might seek preferential treatment</w:t>
      </w:r>
    </w:p>
    <w:p w14:paraId="0D608991" w14:textId="77777777" w:rsidR="007E0570" w:rsidRPr="00935627" w:rsidRDefault="700344D8" w:rsidP="700344D8">
      <w:pPr>
        <w:rPr>
          <w:lang w:val="en-CA"/>
        </w:rPr>
      </w:pPr>
      <w:r w:rsidRPr="700344D8">
        <w:rPr>
          <w:lang w:val="en-CA"/>
        </w:rPr>
        <w:t>c) In the performance of their official duties, give preferential treatment to family members, friends, colleagues, or organizations in which their family members, friends, or colleagues have an interest, financial or otherwise</w:t>
      </w:r>
    </w:p>
    <w:p w14:paraId="21007955" w14:textId="77777777" w:rsidR="007E0570" w:rsidRPr="00935627" w:rsidRDefault="700344D8" w:rsidP="700344D8">
      <w:pPr>
        <w:rPr>
          <w:lang w:val="en-CA"/>
        </w:rPr>
      </w:pPr>
      <w:r w:rsidRPr="700344D8">
        <w:rPr>
          <w:lang w:val="en-CA"/>
        </w:rPr>
        <w:t>d) Derive personal benefit from information that they have acquired during the course of fulfilling their official duties with the Organization, if such information is confidential or not generally available to the public</w:t>
      </w:r>
    </w:p>
    <w:p w14:paraId="7A84A1D3" w14:textId="77777777" w:rsidR="007E0570" w:rsidRPr="00935627" w:rsidRDefault="700344D8" w:rsidP="700344D8">
      <w:pPr>
        <w:rPr>
          <w:lang w:val="en-CA"/>
        </w:rPr>
      </w:pPr>
      <w:r w:rsidRPr="700344D8">
        <w:rPr>
          <w:lang w:val="en-CA"/>
        </w:rPr>
        <w:t>e) Engage in any outside work, activity, or business or professional undertaking that conflicts or appears to conflict with their official duties as a representative of the Organization, or in which they have an advantage or appear to have an advantage on the basis of their association with the Organization</w:t>
      </w:r>
    </w:p>
    <w:p w14:paraId="7F2DE9F7" w14:textId="77777777" w:rsidR="007E0570" w:rsidRPr="00935627" w:rsidRDefault="700344D8" w:rsidP="700344D8">
      <w:pPr>
        <w:rPr>
          <w:lang w:val="en-CA"/>
        </w:rPr>
      </w:pPr>
      <w:r w:rsidRPr="700344D8">
        <w:rPr>
          <w:lang w:val="en-CA"/>
        </w:rPr>
        <w:t>f) Without the permission of the Organization, use the Organization’s property, equipment, supplies, or services for activities not associated with the performance of their official duties with the Organization</w:t>
      </w:r>
    </w:p>
    <w:p w14:paraId="17C89919" w14:textId="77777777" w:rsidR="007E0570" w:rsidRPr="00935627" w:rsidRDefault="700344D8" w:rsidP="700344D8">
      <w:pPr>
        <w:rPr>
          <w:lang w:val="en-CA"/>
        </w:rPr>
      </w:pPr>
      <w:r w:rsidRPr="700344D8">
        <w:rPr>
          <w:lang w:val="en-CA"/>
        </w:rPr>
        <w:t>g) Place themselves in positions where they could, by virtue of being an Organization Representative, influence decisions or contracts from which they could derive any direct or indirect benefit</w:t>
      </w:r>
    </w:p>
    <w:p w14:paraId="5630D4FC" w14:textId="77777777" w:rsidR="007E0570" w:rsidRPr="00935627" w:rsidRDefault="700344D8" w:rsidP="700344D8">
      <w:pPr>
        <w:rPr>
          <w:lang w:val="en-CA"/>
        </w:rPr>
      </w:pPr>
      <w:r w:rsidRPr="700344D8">
        <w:rPr>
          <w:lang w:val="en-CA"/>
        </w:rPr>
        <w:t>h) Accept any gift or favour that could be construed as being given in anticipation of, or in recognition for, any special consideration granted by virtue of being an Organization Representative</w:t>
      </w:r>
    </w:p>
    <w:p w14:paraId="308A985E" w14:textId="0BA8F711" w:rsidR="007E0570" w:rsidRPr="00935627" w:rsidRDefault="700344D8" w:rsidP="700344D8">
      <w:pPr>
        <w:rPr>
          <w:lang w:val="en-CA"/>
        </w:rPr>
      </w:pPr>
      <w:r w:rsidRPr="700344D8">
        <w:rPr>
          <w:lang w:val="en-CA"/>
        </w:rPr>
        <w:lastRenderedPageBreak/>
        <w:t>Representatives shall disclose real or perceived conflicts of interest to the Organization’s Board immediately upon becoming aware that a conflict of interest may exist.</w:t>
      </w:r>
    </w:p>
    <w:p w14:paraId="5910ACE1" w14:textId="77777777" w:rsidR="007E0570" w:rsidRPr="00935627" w:rsidRDefault="700344D8" w:rsidP="700344D8">
      <w:pPr>
        <w:rPr>
          <w:lang w:val="en-CA"/>
        </w:rPr>
      </w:pPr>
      <w:r w:rsidRPr="700344D8">
        <w:rPr>
          <w:lang w:val="en-CA"/>
        </w:rPr>
        <w:t>Decisions or transactions that involve a conflict of interest that has been proactively disclosed by an Organization Representative will be considered and decided with the following additional provisions:</w:t>
      </w:r>
    </w:p>
    <w:p w14:paraId="1BE4CFCD" w14:textId="77777777" w:rsidR="007E0570" w:rsidRPr="00935627" w:rsidRDefault="700344D8" w:rsidP="700344D8">
      <w:pPr>
        <w:rPr>
          <w:lang w:val="en-CA"/>
        </w:rPr>
      </w:pPr>
      <w:r w:rsidRPr="700344D8">
        <w:rPr>
          <w:lang w:val="en-CA"/>
        </w:rPr>
        <w:t>a) The nature and extent of the Representative’s interest has been fully disclosed to the body that is considering or making the decision, and this disclosure is recorded or noted</w:t>
      </w:r>
    </w:p>
    <w:p w14:paraId="06CC8EC7" w14:textId="77777777" w:rsidR="007E0570" w:rsidRPr="00935627" w:rsidRDefault="700344D8" w:rsidP="700344D8">
      <w:pPr>
        <w:rPr>
          <w:lang w:val="en-CA"/>
        </w:rPr>
      </w:pPr>
      <w:r w:rsidRPr="700344D8">
        <w:rPr>
          <w:lang w:val="en-CA"/>
        </w:rPr>
        <w:t>b) The Representative does not participate in discussion on the matter</w:t>
      </w:r>
    </w:p>
    <w:p w14:paraId="3E184344" w14:textId="77777777" w:rsidR="007E0570" w:rsidRPr="00935627" w:rsidRDefault="700344D8" w:rsidP="700344D8">
      <w:pPr>
        <w:rPr>
          <w:lang w:val="en-CA"/>
        </w:rPr>
      </w:pPr>
      <w:r w:rsidRPr="700344D8">
        <w:rPr>
          <w:lang w:val="en-CA"/>
        </w:rPr>
        <w:t>c) The Representative abstains from voting on the decision</w:t>
      </w:r>
    </w:p>
    <w:p w14:paraId="01D64308" w14:textId="77777777" w:rsidR="007E0570" w:rsidRPr="00935627" w:rsidRDefault="700344D8" w:rsidP="700344D8">
      <w:pPr>
        <w:rPr>
          <w:lang w:val="en-CA"/>
        </w:rPr>
      </w:pPr>
      <w:r w:rsidRPr="700344D8">
        <w:rPr>
          <w:lang w:val="en-CA"/>
        </w:rPr>
        <w:t>d) For board-level decisions, the Representative does not count toward quorum</w:t>
      </w:r>
    </w:p>
    <w:p w14:paraId="3DD3950E" w14:textId="77777777" w:rsidR="007E0570" w:rsidRPr="00935627" w:rsidRDefault="700344D8" w:rsidP="700344D8">
      <w:pPr>
        <w:rPr>
          <w:lang w:val="en-CA"/>
        </w:rPr>
      </w:pPr>
      <w:r w:rsidRPr="700344D8">
        <w:rPr>
          <w:lang w:val="en-CA"/>
        </w:rPr>
        <w:t>e) The decision is confirmed to be in the best interests of the Organization</w:t>
      </w:r>
    </w:p>
    <w:p w14:paraId="24F6FC08" w14:textId="77777777" w:rsidR="006C0BDF" w:rsidRDefault="006C0BDF" w:rsidP="700344D8">
      <w:pPr>
        <w:autoSpaceDE w:val="0"/>
        <w:autoSpaceDN w:val="0"/>
        <w:adjustRightInd w:val="0"/>
        <w:spacing w:after="0" w:line="240" w:lineRule="auto"/>
        <w:rPr>
          <w:rFonts w:cs="TimesNewRomanPSMT"/>
        </w:rPr>
      </w:pPr>
    </w:p>
    <w:sectPr w:rsidR="006C0BDF" w:rsidSect="000470D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A274D"/>
    <w:multiLevelType w:val="hybridMultilevel"/>
    <w:tmpl w:val="6D98C286"/>
    <w:lvl w:ilvl="0" w:tplc="3CA4DD90">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ACE43D4"/>
    <w:multiLevelType w:val="hybridMultilevel"/>
    <w:tmpl w:val="CF3CADF4"/>
    <w:lvl w:ilvl="0" w:tplc="25269A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1F04D5"/>
    <w:multiLevelType w:val="hybridMultilevel"/>
    <w:tmpl w:val="6D98C286"/>
    <w:lvl w:ilvl="0" w:tplc="3CA4DD90">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6B946C2D"/>
    <w:multiLevelType w:val="hybridMultilevel"/>
    <w:tmpl w:val="43EAC51E"/>
    <w:lvl w:ilvl="0" w:tplc="41269D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6FF"/>
    <w:rsid w:val="00011013"/>
    <w:rsid w:val="000470DA"/>
    <w:rsid w:val="000522B3"/>
    <w:rsid w:val="000A26FF"/>
    <w:rsid w:val="00121E63"/>
    <w:rsid w:val="001D6F4D"/>
    <w:rsid w:val="00302B0D"/>
    <w:rsid w:val="00377D43"/>
    <w:rsid w:val="004536F0"/>
    <w:rsid w:val="0049144A"/>
    <w:rsid w:val="00511AE6"/>
    <w:rsid w:val="005A37AD"/>
    <w:rsid w:val="006C0BDF"/>
    <w:rsid w:val="007E0570"/>
    <w:rsid w:val="00805C95"/>
    <w:rsid w:val="00865255"/>
    <w:rsid w:val="00891F03"/>
    <w:rsid w:val="00935627"/>
    <w:rsid w:val="009C59B5"/>
    <w:rsid w:val="00BD14A9"/>
    <w:rsid w:val="00D32666"/>
    <w:rsid w:val="00D8790D"/>
    <w:rsid w:val="00DB15B7"/>
    <w:rsid w:val="00DE4398"/>
    <w:rsid w:val="70034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FE0F"/>
  <w15:chartTrackingRefBased/>
  <w15:docId w15:val="{415B07D3-6BC5-4A3C-8B15-D12EB544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0BDF"/>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6FF"/>
    <w:pPr>
      <w:ind w:left="720"/>
      <w:contextualSpacing/>
    </w:pPr>
  </w:style>
  <w:style w:type="paragraph" w:styleId="Title">
    <w:name w:val="Title"/>
    <w:basedOn w:val="Normal"/>
    <w:next w:val="Normal"/>
    <w:link w:val="TitleChar"/>
    <w:uiPriority w:val="10"/>
    <w:qFormat/>
    <w:rsid w:val="00865255"/>
    <w:pPr>
      <w:spacing w:after="0" w:line="240" w:lineRule="auto"/>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865255"/>
    <w:rPr>
      <w:rFonts w:asciiTheme="majorHAnsi" w:eastAsiaTheme="majorEastAsia" w:hAnsiTheme="majorHAnsi" w:cstheme="majorBidi"/>
      <w:spacing w:val="-10"/>
      <w:kern w:val="28"/>
      <w:sz w:val="56"/>
      <w:szCs w:val="56"/>
      <w:lang w:val="en-CA"/>
    </w:rPr>
  </w:style>
  <w:style w:type="table" w:styleId="TableGrid">
    <w:name w:val="Table Grid"/>
    <w:basedOn w:val="TableNormal"/>
    <w:uiPriority w:val="39"/>
    <w:rsid w:val="00865255"/>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C0BDF"/>
    <w:rPr>
      <w:rFonts w:asciiTheme="majorHAnsi" w:eastAsiaTheme="majorEastAsia" w:hAnsiTheme="majorHAnsi" w:cstheme="majorBidi"/>
      <w:color w:val="2E74B5"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44096">
      <w:bodyDiv w:val="1"/>
      <w:marLeft w:val="0"/>
      <w:marRight w:val="0"/>
      <w:marTop w:val="0"/>
      <w:marBottom w:val="0"/>
      <w:divBdr>
        <w:top w:val="none" w:sz="0" w:space="0" w:color="auto"/>
        <w:left w:val="none" w:sz="0" w:space="0" w:color="auto"/>
        <w:bottom w:val="none" w:sz="0" w:space="0" w:color="auto"/>
        <w:right w:val="none" w:sz="0" w:space="0" w:color="auto"/>
      </w:divBdr>
    </w:div>
    <w:div w:id="1163546114">
      <w:bodyDiv w:val="1"/>
      <w:marLeft w:val="0"/>
      <w:marRight w:val="0"/>
      <w:marTop w:val="0"/>
      <w:marBottom w:val="0"/>
      <w:divBdr>
        <w:top w:val="none" w:sz="0" w:space="0" w:color="auto"/>
        <w:left w:val="none" w:sz="0" w:space="0" w:color="auto"/>
        <w:bottom w:val="none" w:sz="0" w:space="0" w:color="auto"/>
        <w:right w:val="none" w:sz="0" w:space="0" w:color="auto"/>
      </w:divBdr>
    </w:div>
    <w:div w:id="1701928119">
      <w:bodyDiv w:val="1"/>
      <w:marLeft w:val="0"/>
      <w:marRight w:val="0"/>
      <w:marTop w:val="0"/>
      <w:marBottom w:val="0"/>
      <w:divBdr>
        <w:top w:val="none" w:sz="0" w:space="0" w:color="auto"/>
        <w:left w:val="none" w:sz="0" w:space="0" w:color="auto"/>
        <w:bottom w:val="none" w:sz="0" w:space="0" w:color="auto"/>
        <w:right w:val="none" w:sz="0" w:space="0" w:color="auto"/>
      </w:divBdr>
    </w:div>
    <w:div w:id="176476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CRCS</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 Thiele</cp:lastModifiedBy>
  <cp:revision>5</cp:revision>
  <dcterms:created xsi:type="dcterms:W3CDTF">2018-01-14T20:32:00Z</dcterms:created>
  <dcterms:modified xsi:type="dcterms:W3CDTF">2018-09-22T01:55:00Z</dcterms:modified>
</cp:coreProperties>
</file>