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CAST families - please note the memo below is for informational purposes so you can see where the task force is going.  The part at the end that says "the next steps involve YOU"  is not a call for you, each CAST parent, to do what follows. It is what we, within each LSC will be addressing this week. If it comes to a point where we are actually asking CAST parents to become involved in a barrage of letters and e-mails, I will let you know</w:t>
      </w:r>
      <w:r>
        <w:rPr>
          <w:sz w:val="24"/>
          <w:szCs w:val="24"/>
        </w:rPr>
        <w:t xml:space="preserve">. . . and we will hit 'em with all we can. </w:t>
      </w:r>
    </w:p>
    <w:p>
      <w:pPr>
        <w:pStyle w:val="Normal"/>
        <w:rPr>
          <w:sz w:val="24"/>
          <w:szCs w:val="24"/>
        </w:rPr>
      </w:pPr>
      <w:r>
        <w:rPr/>
      </w:r>
    </w:p>
    <w:p>
      <w:pPr>
        <w:pStyle w:val="Normal"/>
        <w:rPr/>
      </w:pPr>
      <w:r>
        <w:rPr>
          <w:sz w:val="24"/>
          <w:szCs w:val="24"/>
        </w:rPr>
        <w:t>To:</w:t>
        <w:tab/>
        <w:t>ALL</w:t>
      </w:r>
    </w:p>
    <w:p>
      <w:pPr>
        <w:pStyle w:val="Normal"/>
        <w:rPr>
          <w:sz w:val="24"/>
          <w:szCs w:val="24"/>
        </w:rPr>
      </w:pPr>
      <w:r>
        <w:rPr>
          <w:sz w:val="24"/>
          <w:szCs w:val="24"/>
        </w:rPr>
        <w:t>Date:</w:t>
        <w:tab/>
        <w:t>Sunday, May 10, 2020</w:t>
      </w:r>
    </w:p>
    <w:p>
      <w:pPr>
        <w:pStyle w:val="Normal"/>
        <w:rPr>
          <w:b/>
          <w:b/>
          <w:i/>
          <w:i/>
          <w:sz w:val="28"/>
          <w:szCs w:val="28"/>
          <w:u w:val="single"/>
        </w:rPr>
      </w:pPr>
      <w:r>
        <w:rPr>
          <w:b/>
          <w:i/>
          <w:sz w:val="28"/>
          <w:szCs w:val="28"/>
          <w:u w:val="single"/>
        </w:rPr>
        <w:t>Re:</w:t>
        <w:tab/>
        <w:t>Update Since May 7</w:t>
      </w:r>
      <w:r>
        <w:rPr>
          <w:b/>
          <w:i/>
          <w:sz w:val="28"/>
          <w:szCs w:val="28"/>
          <w:u w:val="single"/>
          <w:vertAlign w:val="superscript"/>
        </w:rPr>
        <w:t>th</w:t>
      </w:r>
    </w:p>
    <w:p>
      <w:pPr>
        <w:pStyle w:val="Normal"/>
        <w:rPr>
          <w:sz w:val="24"/>
          <w:szCs w:val="24"/>
        </w:rPr>
      </w:pPr>
      <w:r>
        <w:rPr>
          <w:sz w:val="24"/>
          <w:szCs w:val="24"/>
        </w:rPr>
        <w:t>SDI:</w:t>
        <w:tab/>
        <w:t>Sally Taggart; Dave Kilmer; Mary Redmond; Sean Redmond</w:t>
      </w:r>
    </w:p>
    <w:p>
      <w:pPr>
        <w:pStyle w:val="Normal"/>
        <w:rPr>
          <w:sz w:val="24"/>
          <w:szCs w:val="24"/>
        </w:rPr>
      </w:pPr>
      <w:r>
        <w:rPr>
          <w:sz w:val="24"/>
          <w:szCs w:val="24"/>
        </w:rPr>
        <w:t>SCS:</w:t>
        <w:tab/>
        <w:t>Rick Shipherd; Bob Hommel; Terry Stoddard</w:t>
      </w:r>
    </w:p>
    <w:p>
      <w:pPr>
        <w:pStyle w:val="Normal"/>
        <w:rPr>
          <w:sz w:val="24"/>
          <w:szCs w:val="24"/>
        </w:rPr>
      </w:pPr>
      <w:r>
        <w:rPr>
          <w:sz w:val="24"/>
          <w:szCs w:val="24"/>
        </w:rPr>
        <w:t>CCS:</w:t>
        <w:tab/>
        <w:t>Tammy Kudela; Keith Moore; John McGough; Mark Bennett; Mike Carpenter</w:t>
      </w:r>
    </w:p>
    <w:p>
      <w:pPr>
        <w:pStyle w:val="Normal"/>
        <w:rPr>
          <w:sz w:val="24"/>
          <w:szCs w:val="24"/>
        </w:rPr>
      </w:pPr>
      <w:r>
        <w:rPr>
          <w:sz w:val="24"/>
          <w:szCs w:val="24"/>
        </w:rPr>
        <w:t>SNS:</w:t>
        <w:tab/>
        <w:t>Chris Breitbart, Billy Doughty; Mark Brown</w:t>
      </w:r>
    </w:p>
    <w:p>
      <w:pPr>
        <w:pStyle w:val="Normal"/>
        <w:rPr>
          <w:sz w:val="24"/>
          <w:szCs w:val="24"/>
        </w:rPr>
      </w:pPr>
      <w:r>
        <w:rPr>
          <w:sz w:val="24"/>
          <w:szCs w:val="24"/>
        </w:rPr>
        <w:t>PS:</w:t>
        <w:tab/>
        <w:t>Dan Cottam; Kyle Kakuda; Mark Taliaferro; David Cottam</w:t>
      </w:r>
    </w:p>
    <w:p>
      <w:pPr>
        <w:pStyle w:val="Normal"/>
        <w:rPr>
          <w:sz w:val="24"/>
          <w:szCs w:val="24"/>
        </w:rPr>
      </w:pPr>
      <w:r>
        <w:rPr>
          <w:b/>
          <w:i/>
          <w:sz w:val="24"/>
          <w:szCs w:val="24"/>
          <w:u w:val="single"/>
        </w:rPr>
        <w:t>Note:  FYI</w:t>
      </w:r>
      <w:r>
        <w:rPr>
          <w:sz w:val="24"/>
          <w:szCs w:val="24"/>
        </w:rPr>
        <w:t xml:space="preserve"> - I have added the General Chairs from the other LSC’s, therefore, all five GC’s are included here.</w:t>
      </w:r>
    </w:p>
    <w:p>
      <w:pPr>
        <w:pStyle w:val="Normal"/>
        <w:rPr>
          <w:sz w:val="24"/>
          <w:szCs w:val="24"/>
        </w:rPr>
      </w:pPr>
      <w:r>
        <w:rPr>
          <w:b/>
          <w:i/>
          <w:sz w:val="24"/>
          <w:szCs w:val="24"/>
          <w:u w:val="single"/>
        </w:rPr>
        <w:t>Note:  TBD</w:t>
      </w:r>
      <w:r>
        <w:rPr>
          <w:sz w:val="24"/>
          <w:szCs w:val="24"/>
        </w:rPr>
        <w:t xml:space="preserve"> - I have not been able to type up the notes from our Thursday, May 7 meeting yet.</w:t>
      </w:r>
    </w:p>
    <w:p>
      <w:pPr>
        <w:pStyle w:val="Normal"/>
        <w:rPr>
          <w:sz w:val="24"/>
          <w:szCs w:val="24"/>
        </w:rPr>
      </w:pPr>
      <w:r>
        <w:rPr>
          <w:b/>
          <w:i/>
          <w:sz w:val="24"/>
          <w:szCs w:val="24"/>
          <w:u w:val="single"/>
        </w:rPr>
        <w:t>Note: Attached</w:t>
      </w:r>
      <w:r>
        <w:rPr>
          <w:sz w:val="24"/>
          <w:szCs w:val="24"/>
        </w:rPr>
        <w:t xml:space="preserve"> is the invitation that was used to invite the California Five General Chairs that we used to formulate our meeting for Friday, May 8; our focus and action plan.</w:t>
      </w:r>
    </w:p>
    <w:p>
      <w:pPr>
        <w:pStyle w:val="Normal"/>
        <w:rPr>
          <w:sz w:val="24"/>
          <w:szCs w:val="24"/>
        </w:rPr>
      </w:pPr>
      <w:r>
        <w:rPr>
          <w:b/>
          <w:i/>
          <w:sz w:val="24"/>
          <w:szCs w:val="24"/>
          <w:u w:val="single"/>
        </w:rPr>
        <w:t>Note: Attached</w:t>
      </w:r>
      <w:r>
        <w:rPr>
          <w:sz w:val="24"/>
          <w:szCs w:val="24"/>
        </w:rPr>
        <w:t xml:space="preserve"> - After we finished writing the Letter we created a WIN-timeline of action and Answer to Questions.</w:t>
      </w:r>
    </w:p>
    <w:p>
      <w:pPr>
        <w:pStyle w:val="Normal"/>
        <w:rPr>
          <w:sz w:val="24"/>
          <w:szCs w:val="24"/>
        </w:rPr>
      </w:pPr>
      <w:r>
        <w:rPr>
          <w:sz w:val="24"/>
          <w:szCs w:val="24"/>
        </w:rPr>
      </w:r>
    </w:p>
    <w:p>
      <w:pPr>
        <w:pStyle w:val="Normal"/>
        <w:rPr>
          <w:sz w:val="24"/>
          <w:szCs w:val="24"/>
        </w:rPr>
      </w:pPr>
      <w:r>
        <w:rPr>
          <w:sz w:val="24"/>
          <w:szCs w:val="24"/>
        </w:rPr>
        <w:t>I wanted to bring you up to date on action that has occurred since our meeting on Thursday, May 7.</w:t>
      </w:r>
    </w:p>
    <w:p>
      <w:pPr>
        <w:pStyle w:val="ListParagraph"/>
        <w:numPr>
          <w:ilvl w:val="0"/>
          <w:numId w:val="1"/>
        </w:numPr>
        <w:rPr>
          <w:b/>
          <w:b/>
          <w:i/>
          <w:i/>
          <w:sz w:val="24"/>
          <w:szCs w:val="24"/>
          <w:u w:val="single"/>
        </w:rPr>
      </w:pPr>
      <w:r>
        <w:rPr>
          <w:sz w:val="24"/>
          <w:szCs w:val="24"/>
        </w:rPr>
        <w:t xml:space="preserve">The Five General Chairs met and formed a CA GC COVID-19 Task Force on Friday, May 8 at 3:15 P.M. </w:t>
      </w:r>
      <w:r>
        <w:rPr>
          <w:b/>
          <w:i/>
          <w:sz w:val="24"/>
          <w:szCs w:val="24"/>
          <w:u w:val="single"/>
        </w:rPr>
        <w:t>(Invitation and Outcomes are Attached)</w:t>
      </w:r>
    </w:p>
    <w:p>
      <w:pPr>
        <w:pStyle w:val="ListParagraph"/>
        <w:numPr>
          <w:ilvl w:val="0"/>
          <w:numId w:val="1"/>
        </w:numPr>
        <w:rPr>
          <w:sz w:val="24"/>
          <w:szCs w:val="24"/>
        </w:rPr>
      </w:pPr>
      <w:r>
        <w:rPr>
          <w:sz w:val="24"/>
          <w:szCs w:val="24"/>
        </w:rPr>
        <w:t>Sally Taggart and Bob Hommell agreed to write a letter to Governor Newsom to be signed by all five GCs.</w:t>
      </w:r>
    </w:p>
    <w:p>
      <w:pPr>
        <w:pStyle w:val="ListParagraph"/>
        <w:numPr>
          <w:ilvl w:val="0"/>
          <w:numId w:val="1"/>
        </w:numPr>
        <w:rPr>
          <w:sz w:val="24"/>
          <w:szCs w:val="24"/>
        </w:rPr>
      </w:pPr>
      <w:r>
        <w:rPr>
          <w:sz w:val="24"/>
          <w:szCs w:val="24"/>
        </w:rPr>
        <w:t>We agreed to a timeline to get it on Newsom’s desk by Monday, 5/11.</w:t>
      </w:r>
    </w:p>
    <w:p>
      <w:pPr>
        <w:pStyle w:val="ListParagraph"/>
        <w:numPr>
          <w:ilvl w:val="0"/>
          <w:numId w:val="1"/>
        </w:numPr>
        <w:rPr>
          <w:b/>
          <w:b/>
          <w:i/>
          <w:i/>
          <w:sz w:val="24"/>
          <w:szCs w:val="24"/>
          <w:u w:val="single"/>
        </w:rPr>
      </w:pPr>
      <w:r>
        <w:rPr>
          <w:sz w:val="24"/>
          <w:szCs w:val="24"/>
        </w:rPr>
        <w:t xml:space="preserve">Sally and Bob produced that letter Saturday morning. </w:t>
      </w:r>
      <w:r>
        <w:rPr>
          <w:b/>
          <w:i/>
          <w:sz w:val="24"/>
          <w:szCs w:val="24"/>
          <w:u w:val="single"/>
        </w:rPr>
        <w:t>(Attached)</w:t>
      </w:r>
    </w:p>
    <w:p>
      <w:pPr>
        <w:pStyle w:val="ListParagraph"/>
        <w:numPr>
          <w:ilvl w:val="0"/>
          <w:numId w:val="1"/>
        </w:numPr>
        <w:rPr>
          <w:sz w:val="24"/>
          <w:szCs w:val="24"/>
        </w:rPr>
      </w:pPr>
      <w:r>
        <w:rPr>
          <w:sz w:val="24"/>
          <w:szCs w:val="24"/>
        </w:rPr>
        <w:t>Mike Carpenter helped us use a signature website which enabled all of us to sign the document.</w:t>
      </w:r>
    </w:p>
    <w:p>
      <w:pPr>
        <w:pStyle w:val="ListParagraph"/>
        <w:numPr>
          <w:ilvl w:val="0"/>
          <w:numId w:val="1"/>
        </w:numPr>
        <w:rPr>
          <w:b/>
          <w:b/>
          <w:i/>
          <w:i/>
          <w:sz w:val="24"/>
          <w:szCs w:val="24"/>
          <w:u w:val="single"/>
        </w:rPr>
      </w:pPr>
      <w:r>
        <w:rPr>
          <w:sz w:val="24"/>
          <w:szCs w:val="24"/>
        </w:rPr>
        <w:t>Sally researched ways to submit the letter to Newsom.  She discovered that on Thursday, May 7</w:t>
      </w:r>
      <w:r>
        <w:rPr>
          <w:sz w:val="24"/>
          <w:szCs w:val="24"/>
          <w:vertAlign w:val="superscript"/>
        </w:rPr>
        <w:t>th</w:t>
      </w:r>
      <w:r>
        <w:rPr>
          <w:sz w:val="24"/>
          <w:szCs w:val="24"/>
        </w:rPr>
        <w:t xml:space="preserve"> the Governor’s Office enabled a portal to submit Reopening suggestions, etc.  </w:t>
      </w:r>
      <w:r>
        <w:rPr>
          <w:b/>
          <w:i/>
          <w:sz w:val="24"/>
          <w:szCs w:val="24"/>
          <w:u w:val="single"/>
        </w:rPr>
        <w:t>Here is the link.  You should read this portal to get a perspective at least of what they are thinking are good questions.</w:t>
      </w:r>
    </w:p>
    <w:tbl>
      <w:tblPr>
        <w:tblW w:w="6360" w:type="dxa"/>
        <w:jc w:val="left"/>
        <w:tblInd w:w="0" w:type="dxa"/>
        <w:tblBorders>
          <w:top w:val="single" w:sz="6" w:space="0" w:color="C8C8C8"/>
          <w:left w:val="single" w:sz="6" w:space="0" w:color="C8C8C8"/>
          <w:bottom w:val="single" w:sz="6" w:space="0" w:color="C8C8C8"/>
          <w:right w:val="single" w:sz="6" w:space="0" w:color="C8C8C8"/>
          <w:insideH w:val="single" w:sz="6" w:space="0" w:color="C8C8C8"/>
          <w:insideV w:val="single" w:sz="6" w:space="0" w:color="C8C8C8"/>
        </w:tblBorders>
        <w:tblCellMar>
          <w:top w:w="180" w:type="dxa"/>
          <w:left w:w="180" w:type="dxa"/>
          <w:bottom w:w="180" w:type="dxa"/>
          <w:right w:w="540" w:type="dxa"/>
        </w:tblCellMar>
        <w:tblLook w:firstRow="1" w:noVBand="1" w:lastRow="0" w:firstColumn="1" w:lastColumn="0" w:noHBand="0" w:val="04a0"/>
      </w:tblPr>
      <w:tblGrid>
        <w:gridCol w:w="6360"/>
      </w:tblGrid>
      <w:tr>
        <w:trPr/>
        <w:tc>
          <w:tcPr>
            <w:tcW w:w="6360" w:type="dxa"/>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shd w:fill="auto" w:val="clear"/>
            <w:tcMar>
              <w:left w:w="180" w:type="dxa"/>
            </w:tcMar>
          </w:tcPr>
          <w:p>
            <w:pPr>
              <w:pStyle w:val="Normal"/>
              <w:spacing w:lineRule="auto" w:line="240" w:before="0" w:after="180"/>
              <w:textAlignment w:val="baseline"/>
              <w:rPr/>
            </w:pPr>
            <w:r>
              <w:fldChar w:fldCharType="begin"/>
            </w:r>
            <w:r>
              <w:instrText> HYPERLINK "https://input.covid19.ca.gov/" \l "top"</w:instrText>
            </w:r>
            <w:r>
              <w:fldChar w:fldCharType="separate"/>
            </w:r>
            <w:r>
              <w:rPr>
                <w:rStyle w:val="InternetLink"/>
                <w:rFonts w:eastAsia="Times New Roman" w:cs="Segoe UI Light" w:ascii="Segoe UI Light" w:hAnsi="Segoe UI Light"/>
                <w:color w:val="0000FF"/>
                <w:sz w:val="32"/>
                <w:szCs w:val="32"/>
              </w:rPr>
              <w:t>State of California Recovery Road Map</w:t>
            </w:r>
            <w:r>
              <w:fldChar w:fldCharType="end"/>
            </w:r>
          </w:p>
          <w:p>
            <w:pPr>
              <w:pStyle w:val="Normal"/>
              <w:spacing w:lineRule="auto" w:line="240" w:before="0" w:after="180"/>
              <w:textAlignment w:val="baseline"/>
              <w:rPr>
                <w:rFonts w:ascii="Segoe UI" w:hAnsi="Segoe UI" w:eastAsia="Times New Roman" w:cs="Segoe UI"/>
                <w:color w:val="666666"/>
                <w:sz w:val="21"/>
                <w:szCs w:val="21"/>
              </w:rPr>
            </w:pPr>
            <w:r>
              <w:rPr>
                <w:rFonts w:eastAsia="Times New Roman" w:cs="Segoe UI" w:ascii="Segoe UI" w:hAnsi="Segoe UI"/>
                <w:color w:val="666666"/>
                <w:sz w:val="21"/>
                <w:szCs w:val="21"/>
              </w:rPr>
              <w:t>The State of California is seeking ideas from the public that will help in our state's road map to recovery.</w:t>
            </w:r>
          </w:p>
          <w:p>
            <w:pPr>
              <w:pStyle w:val="Normal"/>
              <w:spacing w:lineRule="auto" w:line="240" w:before="0" w:after="0"/>
              <w:textAlignment w:val="baseline"/>
              <w:rPr>
                <w:rFonts w:ascii="Segoe UI" w:hAnsi="Segoe UI" w:eastAsia="Times New Roman" w:cs="Segoe UI"/>
                <w:color w:val="A6A6A6"/>
                <w:sz w:val="21"/>
                <w:szCs w:val="21"/>
              </w:rPr>
            </w:pPr>
            <w:r>
              <w:rPr>
                <w:rFonts w:eastAsia="Times New Roman" w:cs="Segoe UI" w:ascii="Segoe UI" w:hAnsi="Segoe UI"/>
                <w:color w:val="A6A6A6"/>
                <w:sz w:val="21"/>
                <w:szCs w:val="21"/>
              </w:rPr>
              <w:t>input.covid19.ca.gov</w:t>
            </w:r>
          </w:p>
        </w:tc>
      </w:tr>
    </w:tbl>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1"/>
        </w:numPr>
        <w:rPr>
          <w:sz w:val="24"/>
          <w:szCs w:val="24"/>
        </w:rPr>
      </w:pPr>
      <w:r>
        <w:rPr>
          <w:sz w:val="24"/>
          <w:szCs w:val="24"/>
        </w:rPr>
        <w:t>We used that portal and Sally submitted for the Five CA GC’s COVID-19 the Letter suggesting Re-opening and the answer to their questions.  It was submitted on Saturday afternoon, 5/9.</w:t>
      </w:r>
    </w:p>
    <w:p>
      <w:pPr>
        <w:pStyle w:val="ListParagraph"/>
        <w:numPr>
          <w:ilvl w:val="1"/>
          <w:numId w:val="1"/>
        </w:numPr>
        <w:rPr>
          <w:sz w:val="24"/>
          <w:szCs w:val="24"/>
        </w:rPr>
      </w:pPr>
      <w:r>
        <w:rPr>
          <w:sz w:val="24"/>
          <w:szCs w:val="24"/>
        </w:rPr>
        <w:t xml:space="preserve">This portal requires that you answer questions to submit.  Those questions had a limit of the number of words that could be used.  Sally, with approval by the other 4-GC’s put together answers to those questions.  Those </w:t>
      </w:r>
      <w:r>
        <w:rPr>
          <w:b/>
          <w:i/>
          <w:sz w:val="24"/>
          <w:szCs w:val="24"/>
          <w:u w:val="single"/>
        </w:rPr>
        <w:t>questions and answers are Attached.</w:t>
      </w:r>
    </w:p>
    <w:p>
      <w:pPr>
        <w:pStyle w:val="ListParagraph"/>
        <w:numPr>
          <w:ilvl w:val="0"/>
          <w:numId w:val="1"/>
        </w:numPr>
        <w:rPr>
          <w:b/>
          <w:b/>
          <w:i/>
          <w:i/>
          <w:sz w:val="24"/>
          <w:szCs w:val="24"/>
          <w:u w:val="single"/>
        </w:rPr>
      </w:pPr>
      <w:r>
        <w:rPr>
          <w:sz w:val="24"/>
          <w:szCs w:val="24"/>
        </w:rPr>
        <w:t xml:space="preserve">One of the suggestions that were made was that there is a waiver that each participant would sign before initial entry during Re-opening.  </w:t>
      </w:r>
      <w:r>
        <w:rPr>
          <w:b/>
          <w:i/>
          <w:sz w:val="24"/>
          <w:szCs w:val="24"/>
          <w:u w:val="single"/>
        </w:rPr>
        <w:t>This waiver is a work in progress as we speak.</w:t>
      </w:r>
    </w:p>
    <w:p>
      <w:pPr>
        <w:pStyle w:val="ListParagraph"/>
        <w:numPr>
          <w:ilvl w:val="0"/>
          <w:numId w:val="1"/>
        </w:numPr>
        <w:rPr>
          <w:sz w:val="24"/>
          <w:szCs w:val="24"/>
        </w:rPr>
      </w:pPr>
      <w:r>
        <w:rPr>
          <w:sz w:val="24"/>
          <w:szCs w:val="24"/>
        </w:rPr>
        <w:t>WIN was created by the CA Five GC’s COVID-19 TF to determine the next steps</w:t>
      </w:r>
    </w:p>
    <w:p>
      <w:pPr>
        <w:pStyle w:val="ListParagraph"/>
        <w:numPr>
          <w:ilvl w:val="1"/>
          <w:numId w:val="1"/>
        </w:numPr>
        <w:rPr>
          <w:sz w:val="24"/>
          <w:szCs w:val="24"/>
        </w:rPr>
      </w:pPr>
      <w:r>
        <w:rPr>
          <w:sz w:val="24"/>
          <w:szCs w:val="24"/>
        </w:rPr>
        <w:t>WIN = What Is Next.  This document is attached.</w:t>
      </w:r>
    </w:p>
    <w:p>
      <w:pPr>
        <w:pStyle w:val="ListParagraph"/>
        <w:numPr>
          <w:ilvl w:val="0"/>
          <w:numId w:val="2"/>
        </w:numPr>
        <w:rPr>
          <w:sz w:val="24"/>
          <w:szCs w:val="24"/>
        </w:rPr>
      </w:pPr>
      <w:r>
        <w:rPr>
          <w:sz w:val="24"/>
          <w:szCs w:val="24"/>
        </w:rPr>
        <w:t>Additionally, Sally teamed up with Sean and Mary to try to get the letter to Governor Newsom through Governor Newsom’s COVID-19 Task Force via the former Swim-Mom.</w:t>
      </w:r>
    </w:p>
    <w:p>
      <w:pPr>
        <w:pStyle w:val="Normal"/>
        <w:rPr>
          <w:sz w:val="24"/>
          <w:szCs w:val="24"/>
        </w:rPr>
      </w:pPr>
      <w:r>
        <w:rPr>
          <w:sz w:val="24"/>
          <w:szCs w:val="24"/>
        </w:rPr>
        <w:t>That brings you up to date.</w:t>
      </w:r>
    </w:p>
    <w:p>
      <w:pPr>
        <w:pStyle w:val="Normal"/>
        <w:rPr/>
      </w:pPr>
      <w:r>
        <w:rPr>
          <w:sz w:val="24"/>
          <w:szCs w:val="24"/>
        </w:rPr>
        <w:t xml:space="preserve">As noted in the WIN Document </w:t>
      </w:r>
      <w:r>
        <w:rPr>
          <w:b/>
          <w:i/>
          <w:sz w:val="28"/>
          <w:szCs w:val="28"/>
          <w:u w:val="single"/>
        </w:rPr>
        <w:t>the next steps involve YOU!</w:t>
      </w:r>
    </w:p>
    <w:p>
      <w:pPr>
        <w:pStyle w:val="ListParagraph"/>
        <w:numPr>
          <w:ilvl w:val="0"/>
          <w:numId w:val="2"/>
        </w:numPr>
        <w:rPr>
          <w:sz w:val="24"/>
          <w:szCs w:val="24"/>
        </w:rPr>
      </w:pPr>
      <w:r>
        <w:rPr>
          <w:sz w:val="24"/>
          <w:szCs w:val="24"/>
        </w:rPr>
        <w:t>It is the opinion of the CA Five GC’s COVID-19 TF that we should approach all 58-counities in the state of California and whoever is appropriate in Nevada with this same letter based on the “Counties in Your LSC”.</w:t>
      </w:r>
    </w:p>
    <w:p>
      <w:pPr>
        <w:pStyle w:val="ListParagraph"/>
        <w:numPr>
          <w:ilvl w:val="1"/>
          <w:numId w:val="2"/>
        </w:numPr>
        <w:rPr>
          <w:sz w:val="24"/>
          <w:szCs w:val="24"/>
        </w:rPr>
      </w:pPr>
      <w:r>
        <w:rPr>
          <w:sz w:val="24"/>
          <w:szCs w:val="24"/>
        </w:rPr>
        <w:t>We are asking you to Find a similar COVID-19 Portal and submit it.</w:t>
      </w:r>
    </w:p>
    <w:p>
      <w:pPr>
        <w:pStyle w:val="ListParagraph"/>
        <w:numPr>
          <w:ilvl w:val="0"/>
          <w:numId w:val="2"/>
        </w:numPr>
        <w:rPr>
          <w:sz w:val="24"/>
          <w:szCs w:val="24"/>
        </w:rPr>
      </w:pPr>
      <w:r>
        <w:rPr>
          <w:sz w:val="24"/>
          <w:szCs w:val="24"/>
        </w:rPr>
        <w:t>There are 482 Cities in the State of California.  It is also the opinion that you can use this letter with the Five CA GC’s signatures to use as is or adapt with your signature to:</w:t>
      </w:r>
    </w:p>
    <w:p>
      <w:pPr>
        <w:pStyle w:val="ListParagraph"/>
        <w:numPr>
          <w:ilvl w:val="1"/>
          <w:numId w:val="2"/>
        </w:numPr>
        <w:rPr>
          <w:sz w:val="24"/>
          <w:szCs w:val="24"/>
        </w:rPr>
      </w:pPr>
      <w:r>
        <w:rPr>
          <w:sz w:val="24"/>
          <w:szCs w:val="24"/>
        </w:rPr>
        <w:t>We are asking you to Find a similar COVID-19 Portal and submit it.</w:t>
      </w:r>
    </w:p>
    <w:p>
      <w:pPr>
        <w:pStyle w:val="Normal"/>
        <w:rPr>
          <w:sz w:val="24"/>
          <w:szCs w:val="24"/>
        </w:rPr>
      </w:pPr>
      <w:r>
        <w:rPr>
          <w:sz w:val="24"/>
          <w:szCs w:val="24"/>
        </w:rPr>
        <w:t>The “Questions and Answer Document” is available for you to create your own</w:t>
      </w:r>
    </w:p>
    <w:p>
      <w:pPr>
        <w:pStyle w:val="ListParagraph"/>
        <w:numPr>
          <w:ilvl w:val="0"/>
          <w:numId w:val="3"/>
        </w:numPr>
        <w:rPr>
          <w:sz w:val="24"/>
          <w:szCs w:val="24"/>
        </w:rPr>
      </w:pPr>
      <w:r>
        <w:rPr>
          <w:sz w:val="24"/>
          <w:szCs w:val="24"/>
        </w:rPr>
        <w:t>Return To The Pool rules and procedures.</w:t>
      </w:r>
    </w:p>
    <w:p>
      <w:pPr>
        <w:pStyle w:val="ListParagraph"/>
        <w:numPr>
          <w:ilvl w:val="0"/>
          <w:numId w:val="3"/>
        </w:numPr>
        <w:rPr>
          <w:sz w:val="24"/>
          <w:szCs w:val="24"/>
        </w:rPr>
      </w:pPr>
      <w:r>
        <w:rPr>
          <w:sz w:val="24"/>
          <w:szCs w:val="24"/>
        </w:rPr>
        <w:t>Return To The pool waiver.</w:t>
      </w:r>
    </w:p>
    <w:p>
      <w:pPr>
        <w:pStyle w:val="ListParagraph"/>
        <w:numPr>
          <w:ilvl w:val="0"/>
          <w:numId w:val="3"/>
        </w:numPr>
        <w:rPr>
          <w:sz w:val="24"/>
          <w:szCs w:val="24"/>
        </w:rPr>
      </w:pPr>
      <w:r>
        <w:rPr>
          <w:sz w:val="24"/>
          <w:szCs w:val="24"/>
        </w:rPr>
        <w:t>Etc.</w:t>
      </w:r>
    </w:p>
    <w:p>
      <w:pPr>
        <w:pStyle w:val="Normal"/>
        <w:spacing w:before="0" w:after="200"/>
        <w:rPr>
          <w:b/>
          <w:b/>
          <w:i/>
          <w:i/>
          <w:sz w:val="28"/>
          <w:szCs w:val="28"/>
          <w:u w:val="single"/>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egoe UI Light">
    <w:charset w:val="00"/>
    <w:family w:val="roman"/>
    <w:pitch w:val="variable"/>
  </w:font>
  <w:font w:name="Segoe UI">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461b"/>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530239"/>
    <w:rPr>
      <w:color w:val="0000FF"/>
      <w:u w:val="single"/>
    </w:rPr>
  </w:style>
  <w:style w:type="character" w:styleId="Msbuttonflexcontainer" w:customStyle="1">
    <w:name w:val="ms-button-flexcontainer"/>
    <w:basedOn w:val="DefaultParagraphFont"/>
    <w:qFormat/>
    <w:rsid w:val="00530239"/>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sz w:val="24"/>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97461b"/>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LibreOffice/5.1.4.2$Windows_x86 LibreOffice_project/f99d75f39f1c57ebdd7ffc5f42867c12031db97a</Application>
  <Pages>3</Pages>
  <Words>744</Words>
  <Characters>3317</Characters>
  <CharactersWithSpaces>4018</CharactersWithSpaces>
  <Paragraphs>39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2020-05-10T23:43:00Z</dcterms:created>
  <dc:creator>Owner</dc:creator>
  <dc:description/>
  <dc:language>en-US</dc:language>
  <cp:lastModifiedBy/>
  <dcterms:modified xsi:type="dcterms:W3CDTF">2020-05-11T16:49:17Z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