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448" w:firstLine="0"/>
        <w:jc w:val="left"/>
        <w:rPr>
          <w:b w:val="1"/>
          <w:sz w:val="22.079999923706055"/>
          <w:szCs w:val="22.079999923706055"/>
        </w:rPr>
      </w:pPr>
      <w:r w:rsidDel="00000000" w:rsidR="00000000" w:rsidRPr="00000000">
        <w:rPr>
          <w:b w:val="1"/>
          <w:sz w:val="22.079999923706055"/>
          <w:szCs w:val="22.079999923706055"/>
        </w:rPr>
        <w:drawing>
          <wp:inline distB="114300" distT="114300" distL="114300" distR="114300">
            <wp:extent cx="995363" cy="95867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5363" cy="9586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448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Team Code of Conduct: Coach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4.79999999999995" w:line="276" w:lineRule="auto"/>
        <w:ind w:left="0" w:right="470.3999999999996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The purpose of 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code of conduct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for coaches is to establish common expectations for all members of the coaching staff of the club. It is to be used as a guide to promote a positive team environment and good sportsmanship.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76" w:lineRule="auto"/>
        <w:ind w:left="360" w:right="403.19999999999936" w:firstLine="0"/>
        <w:jc w:val="left"/>
        <w:rPr>
          <w:sz w:val="22.079999923706055"/>
          <w:szCs w:val="22.079999923706055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❏ At all times, adhere to USA Swimming’s rules and code of conduct.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76" w:lineRule="auto"/>
        <w:ind w:left="360" w:right="403.1999999999993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❏ Set a good example of respect and sportsmanship for participants and fans to follow. ❏ Act and dress with professionalism and dignity in a manner suitable to his/her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360" w:right="1516.79999999999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profession.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0" w:right="1516.79999999999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     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❏ Respect officials and their judgment and abide by the rules of the event.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0" w:right="1516.79999999999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     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❏ Treat opposing coaches, participants, and spectators with respect.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.2" w:line="276" w:lineRule="auto"/>
        <w:ind w:left="0" w:right="1516.799999999999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     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❏ Instruct participants in sportsmanship and demand that they display good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360" w:right="167.999999999999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sportsmanship.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360" w:right="167.999999999999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❏ Coach in a positive manner and do not use derogatory comments or abusive language. ❏ Win with humility and lose with dignity.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360" w:right="167.999999999999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❏ Treat every athlete fairly, justly, impartially, intelligently, and with sensitivity.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360" w:right="167.999999999999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❏ Always place the well-being, health, and safety of swimmers above all other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360" w:right="4.8000000000001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considerations, including developing performance.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360" w:right="4.80000000000018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❏ Continue to seek and maintain their own professional development in all areas in relation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360" w:right="1776.0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to coaching and teaching children.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360" w:right="1776.0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❏ Always maintain a professional separation between coach and athlete.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76" w:lineRule="auto"/>
        <w:ind w:left="0" w:right="662.40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Any complaints of a coach violating this code of conduct will be brought to the attention of his/her supervisor and/or the club’s board of directors.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