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ind w:firstLine="1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PLAN TO ADDRESS BULLYING</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160" w:right="211"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USA Swimming member clubs are required to establish their own anti-bullying policy. The following is a model policy as an example which shall serve as the default for any club that fails to establish its own policy.  Club anti-bullying policies should be reviewed with and agreed to by all athletes, parents, coaches, and other non-athlete members of the club. Once a customized plan is developed and approved by your club, the default plan will no longer apply. Each member club is responsible for the approval and implementation of its action plan.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-736599</wp:posOffset>
                </wp:positionH>
                <wp:positionV relativeFrom="paragraph">
                  <wp:posOffset>0</wp:posOffset>
                </wp:positionV>
                <wp:extent cx="0" cy="12700"/>
                <wp:effectExtent b="0" l="0" r="0" t="0"/>
                <wp:wrapTopAndBottom distB="0" distT="0"/>
                <wp:docPr id="6" name=""/>
                <a:graphic>
                  <a:graphicData uri="http://schemas.microsoft.com/office/word/2010/wordprocessingShape">
                    <wps:wsp>
                      <wps:cNvSpPr/>
                      <wps:cNvPr id="2" name="Shape 2"/>
                      <wps:spPr>
                        <a:xfrm>
                          <a:off x="7093520" y="3989550"/>
                          <a:ext cx="5981065" cy="0"/>
                        </a:xfrm>
                        <a:prstGeom prst="straightConnector1">
                          <a:avLst/>
                        </a:prstGeom>
                        <a:solidFill>
                          <a:srgbClr val="FFFFFF"/>
                        </a:solid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-736599</wp:posOffset>
                </wp:positionH>
                <wp:positionV relativeFrom="paragraph">
                  <wp:posOffset>0</wp:posOffset>
                </wp:positionV>
                <wp:extent cx="0" cy="12700"/>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Action Plan of the East Bay Silver Dolphins to Address Bullying</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2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Bullying of any kind is unacceptable at East Bay Silver Dolphins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of the Club’s Bullying Policy and Action Plan: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it clear that the Club will not tolerate bullying in any form.</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5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2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arise.</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how to report bullying clear and understandable.</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9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spread the word that East Bay silver Dolphins takes bullying seriously and that all swimmers and parents can be assured that they will be supported when bullying is reported.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BULLYING?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bullying is the use of aggression, whether intentional or not, which hurts another person. Bullying results in pain and distress.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239"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Placing the other member in reasonable fear of harm to himself/herself or of damage to his/her property;</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a hostile environment for the other member at any USA Swimming activity;</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4.0000000000000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Infringing on the rights of the other member at any USA Swimming activity; or</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194"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D">
      <w:pPr>
        <w:pStyle w:val="Heading1"/>
        <w:ind w:left="1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PROCEDURE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athlete who feels that he or she has been bullied is asked to do one or more of the following things:</w:t>
      </w:r>
    </w:p>
    <w:p w:rsidR="00000000" w:rsidDel="00000000" w:rsidP="00000000" w:rsidRDefault="00000000" w:rsidRPr="00000000" w14:paraId="000000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2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 to a Club Coach, Board Member, or other designated individual;</w:t>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1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letter or email to the Club Coach, Board Member, or other designated individual;</w:t>
      </w:r>
    </w:p>
    <w:p w:rsidR="00000000" w:rsidDel="00000000" w:rsidP="00000000" w:rsidRDefault="00000000" w:rsidRPr="00000000" w14:paraId="0000002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 HANDLE BULLYING</w:t>
      </w:r>
    </w:p>
    <w:p w:rsidR="00000000" w:rsidDel="00000000" w:rsidP="00000000" w:rsidRDefault="00000000" w:rsidRPr="00000000" w14:paraId="00000028">
      <w:pPr>
        <w:ind w:left="100" w:right="3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during team-related activities, we </w:t>
      </w:r>
      <w:r w:rsidDel="00000000" w:rsidR="00000000" w:rsidRPr="00000000">
        <w:rPr>
          <w:rFonts w:ascii="Times New Roman" w:cs="Times New Roman" w:eastAsia="Times New Roman" w:hAnsi="Times New Roman"/>
          <w:b w:val="1"/>
          <w:sz w:val="24"/>
          <w:szCs w:val="24"/>
          <w:rtl w:val="0"/>
        </w:rPr>
        <w:t xml:space="preserve">STOP BULLYING ON THE SPOT </w:t>
      </w:r>
      <w:r w:rsidDel="00000000" w:rsidR="00000000" w:rsidRPr="00000000">
        <w:rPr>
          <w:rFonts w:ascii="Times New Roman" w:cs="Times New Roman" w:eastAsia="Times New Roman" w:hAnsi="Times New Roman"/>
          <w:sz w:val="24"/>
          <w:szCs w:val="24"/>
          <w:rtl w:val="0"/>
        </w:rPr>
        <w:t xml:space="preserve">using the following steps: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Intervene immediately. It is okay to get another adult to help.</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Separate the kids involved.</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everyone is safe.</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any immediate medical or mental health needs.</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Stay calm. Reassure the kids involved, including bystanders.</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respectful behavior when you intervene.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ind w:left="100" w:right="3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at our club or it is reported to be occurring at our club, we address the bullying by </w:t>
      </w:r>
      <w:r w:rsidDel="00000000" w:rsidR="00000000" w:rsidRPr="00000000">
        <w:rPr>
          <w:rFonts w:ascii="Times New Roman" w:cs="Times New Roman" w:eastAsia="Times New Roman" w:hAnsi="Times New Roman"/>
          <w:b w:val="1"/>
          <w:sz w:val="24"/>
          <w:szCs w:val="24"/>
          <w:rtl w:val="0"/>
        </w:rPr>
        <w:t xml:space="preserve">FINDING OUT WHAT HAPPENED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SUPPORTING THE KIDS INVOLVED </w:t>
      </w:r>
      <w:r w:rsidDel="00000000" w:rsidR="00000000" w:rsidRPr="00000000">
        <w:rPr>
          <w:rFonts w:ascii="Times New Roman" w:cs="Times New Roman" w:eastAsia="Times New Roman" w:hAnsi="Times New Roman"/>
          <w:sz w:val="24"/>
          <w:szCs w:val="24"/>
          <w:rtl w:val="0"/>
        </w:rPr>
        <w:t xml:space="preserve">using the following approach:</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FINDING OUT WHAT HAPPENED</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we get the facts.</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all the involved children separate.</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 the story from several sources, both adults and kids.</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without blaming.</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call the act “bullying” while you are trying to understand what happened.</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25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be difficult to get the whole story, especially if multiple athletes are involved or the bullying inv</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olves social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cyber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Collect all available information.</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25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Then, we determine if it's bullying.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USA Swimming definition of bullying;</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48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if the behavior is bullying or something else, consider the following questions:</w:t>
      </w:r>
    </w:p>
    <w:p w:rsidR="00000000" w:rsidDel="00000000" w:rsidP="00000000" w:rsidRDefault="00000000" w:rsidRPr="00000000" w14:paraId="0000003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history between the kids involved?</w:t>
      </w:r>
    </w:p>
    <w:p w:rsidR="00000000" w:rsidDel="00000000" w:rsidP="00000000" w:rsidRDefault="00000000" w:rsidRPr="00000000" w14:paraId="0000003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past conflicts?</w:t>
      </w:r>
    </w:p>
    <w:p w:rsidR="00000000" w:rsidDel="00000000" w:rsidP="00000000" w:rsidRDefault="00000000" w:rsidRPr="00000000" w14:paraId="0000003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68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4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this happened before? Is the child worried it will happen again?</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100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you have determined if the situation is bullying, support all of the kids involved.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SUPPORTING THE KIDS INVOLVED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the kids who are being bullied</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5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810" w:right="2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280"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282"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game plan. Maintain open communication between the Club and parents. Discuss the steps that will be taken and how bullying will be addressed going forward.</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93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persistent. Bullying may not end overnight. Commit to making it stop and consistently support the bullied child.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numPr>
          <w:ilvl w:val="0"/>
          <w:numId w:val="2"/>
        </w:numPr>
        <w:tabs>
          <w:tab w:val="left" w:leader="none" w:pos="461"/>
        </w:tabs>
        <w:ind w:left="4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bullying behavior</w:t>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the child knows what the problem behavior is. Young people who bully must learn their behavior is wrong and harms others.</w:t>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1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87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with the child to understand some of the reasons he or she bullied. For example:</w:t>
      </w:r>
    </w:p>
    <w:p w:rsidR="00000000" w:rsidDel="00000000" w:rsidP="00000000" w:rsidRDefault="00000000" w:rsidRPr="00000000" w14:paraId="000000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56"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children bully to fit in or just to make fun of someone is a little different from them.  In other words, there may be some insecurity involved.</w:t>
      </w:r>
    </w:p>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74"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times kids act out because something else—issues at home, abuse, stress—is going on in their lives. They also may have been bullied. These kids may be in need of additional support.</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29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0"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letter apologizing to the athlete who was bullied.</w:t>
      </w:r>
    </w:p>
    <w:p w:rsidR="00000000" w:rsidDel="00000000" w:rsidP="00000000" w:rsidRDefault="00000000" w:rsidRPr="00000000" w14:paraId="000000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95"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 good deed for the person who was bullied, for the Club, or for others in your community.</w:t>
      </w:r>
    </w:p>
    <w:p w:rsidR="00000000" w:rsidDel="00000000" w:rsidP="00000000" w:rsidRDefault="00000000" w:rsidRPr="00000000" w14:paraId="000000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0" w:hanging="405.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up, repair, or pay for any property they damaged.</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strategies that don’t work or have negative consequences:</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17"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46"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0"/>
          <w:tab w:val="left" w:leader="none" w:pos="1181"/>
        </w:tabs>
        <w:spacing w:after="0" w:before="0" w:line="240" w:lineRule="auto"/>
        <w:ind w:left="1180" w:right="5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Follow-up. After the bullying issue is resolved, continue finding ways to help the child who bullied to understand how what they do affects other people. For example, praise acts of kindness or talk about what it means to be a good teammate.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27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day, kids witness bullying. They want to help, but don’t know how. Fortunately, there are a few simple, safe ways that athletes can help stop bullying when they see it happening.</w:t>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friend to the person being bullied;</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Tell a trusted adult – your parent, coach, or club board member;</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4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the kid being bullied get away from the situation. Create a distraction, focus the attention on something else, or offer a way for the target to get out of the situation.  “Let’s go, practice is about to start.”</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a good example by not bullying others.</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6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give the bully an audience. Bullies are encouraged by the attention they get from bystanders.  If you do nothing else, just walk away.</w:t>
      </w:r>
    </w:p>
    <w:sectPr>
      <w:headerReference r:id="rId11" w:type="default"/>
      <w:footerReference r:id="rId12" w:type="default"/>
      <w:pgSz w:h="15840" w:w="12240" w:orient="portrait"/>
      <w:pgMar w:bottom="176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2298700</wp:posOffset>
              </wp:positionH>
              <wp:positionV relativeFrom="paragraph">
                <wp:posOffset>9448800</wp:posOffset>
              </wp:positionV>
              <wp:extent cx="1675129" cy="161925"/>
              <wp:effectExtent b="0" l="0" r="0" t="0"/>
              <wp:wrapNone/>
              <wp:docPr id="7" name=""/>
              <a:graphic>
                <a:graphicData uri="http://schemas.microsoft.com/office/word/2010/wordprocessingShape">
                  <wps:wsp>
                    <wps:cNvSpPr/>
                    <wps:cNvPr id="3" name="Shape 3"/>
                    <wps:spPr>
                      <a:xfrm>
                        <a:off x="5364098" y="3703800"/>
                        <a:ext cx="1665604" cy="152400"/>
                      </a:xfrm>
                      <a:custGeom>
                        <a:rect b="b" l="l" r="r" t="t"/>
                        <a:pathLst>
                          <a:path extrusionOk="0" h="152400" w="1665604">
                            <a:moveTo>
                              <a:pt x="0" y="0"/>
                            </a:moveTo>
                            <a:lnTo>
                              <a:pt x="0" y="152400"/>
                            </a:lnTo>
                            <a:lnTo>
                              <a:pt x="1665604" y="152400"/>
                            </a:lnTo>
                            <a:lnTo>
                              <a:pt x="1665604" y="0"/>
                            </a:lnTo>
                            <a:close/>
                          </a:path>
                        </a:pathLst>
                      </a:cu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2298700</wp:posOffset>
              </wp:positionH>
              <wp:positionV relativeFrom="paragraph">
                <wp:posOffset>9448800</wp:posOffset>
              </wp:positionV>
              <wp:extent cx="1675129" cy="16192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75129"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2">
    <w:lvl w:ilvl="0">
      <w:start w:val="1"/>
      <w:numFmt w:val="decimal"/>
      <w:lvlText w:val="%1."/>
      <w:lvlJc w:val="left"/>
      <w:pPr>
        <w:ind w:left="460" w:hanging="360"/>
      </w:pPr>
      <w:rPr>
        <w:b w:val="1"/>
      </w:rPr>
    </w:lvl>
    <w:lvl w:ilvl="1">
      <w:start w:val="1"/>
      <w:numFmt w:val="lowerLetter"/>
      <w:lvlText w:val="%2."/>
      <w:lvlJc w:val="left"/>
      <w:pPr>
        <w:ind w:left="1180" w:hanging="360"/>
      </w:pPr>
      <w:rPr>
        <w:rFonts w:ascii="Calibri" w:cs="Calibri" w:eastAsia="Calibri" w:hAnsi="Calibri"/>
        <w:sz w:val="24"/>
        <w:szCs w:val="24"/>
      </w:rPr>
    </w:lvl>
    <w:lvl w:ilvl="2">
      <w:start w:val="0"/>
      <w:numFmt w:val="bullet"/>
      <w:lvlText w:val="▪"/>
      <w:lvlJc w:val="left"/>
      <w:pPr>
        <w:ind w:left="1900" w:hanging="360"/>
      </w:pPr>
      <w:rPr>
        <w:rFonts w:ascii="Noto Sans Symbols" w:cs="Noto Sans Symbols" w:eastAsia="Noto Sans Symbols" w:hAnsi="Noto Sans Symbols"/>
        <w:sz w:val="24"/>
        <w:szCs w:val="24"/>
      </w:rPr>
    </w:lvl>
    <w:lvl w:ilvl="3">
      <w:start w:val="0"/>
      <w:numFmt w:val="bullet"/>
      <w:lvlText w:val="•"/>
      <w:lvlJc w:val="left"/>
      <w:pPr>
        <w:ind w:left="2857" w:hanging="360"/>
      </w:pPr>
      <w:rPr/>
    </w:lvl>
    <w:lvl w:ilvl="4">
      <w:start w:val="0"/>
      <w:numFmt w:val="bullet"/>
      <w:lvlText w:val="•"/>
      <w:lvlJc w:val="left"/>
      <w:pPr>
        <w:ind w:left="3815" w:hanging="360"/>
      </w:pPr>
      <w:rPr/>
    </w:lvl>
    <w:lvl w:ilvl="5">
      <w:start w:val="0"/>
      <w:numFmt w:val="bullet"/>
      <w:lvlText w:val="•"/>
      <w:lvlJc w:val="left"/>
      <w:pPr>
        <w:ind w:left="4772" w:hanging="360"/>
      </w:pPr>
      <w:rPr/>
    </w:lvl>
    <w:lvl w:ilvl="6">
      <w:start w:val="0"/>
      <w:numFmt w:val="bullet"/>
      <w:lvlText w:val="•"/>
      <w:lvlJc w:val="left"/>
      <w:pPr>
        <w:ind w:left="5730" w:hanging="360"/>
      </w:pPr>
      <w:rPr/>
    </w:lvl>
    <w:lvl w:ilvl="7">
      <w:start w:val="0"/>
      <w:numFmt w:val="bullet"/>
      <w:lvlText w:val="•"/>
      <w:lvlJc w:val="left"/>
      <w:pPr>
        <w:ind w:left="6687" w:hanging="360"/>
      </w:pPr>
      <w:rPr/>
    </w:lvl>
    <w:lvl w:ilvl="8">
      <w:start w:val="0"/>
      <w:numFmt w:val="bullet"/>
      <w:lvlText w:val="•"/>
      <w:lvlJc w:val="left"/>
      <w:pPr>
        <w:ind w:left="7645" w:hanging="360"/>
      </w:pPr>
      <w:rPr/>
    </w:lvl>
  </w:abstractNum>
  <w:abstractNum w:abstractNumId="3">
    <w:lvl w:ilvl="0">
      <w:start w:val="1"/>
      <w:numFmt w:val="decimal"/>
      <w:lvlText w:val="%1."/>
      <w:lvlJc w:val="left"/>
      <w:pPr>
        <w:ind w:left="460" w:hanging="360"/>
      </w:pPr>
      <w:rPr>
        <w:rFonts w:ascii="Calibri" w:cs="Calibri" w:eastAsia="Calibri" w:hAnsi="Calibri"/>
        <w:sz w:val="24"/>
        <w:szCs w:val="24"/>
      </w:rPr>
    </w:lvl>
    <w:lvl w:ilvl="1">
      <w:start w:val="0"/>
      <w:numFmt w:val="bullet"/>
      <w:lvlText w:val="•"/>
      <w:lvlJc w:val="left"/>
      <w:pPr>
        <w:ind w:left="1370" w:hanging="360"/>
      </w:pPr>
      <w:rPr/>
    </w:lvl>
    <w:lvl w:ilvl="2">
      <w:start w:val="0"/>
      <w:numFmt w:val="bullet"/>
      <w:lvlText w:val="•"/>
      <w:lvlJc w:val="left"/>
      <w:pPr>
        <w:ind w:left="2280" w:hanging="360"/>
      </w:pPr>
      <w:rPr/>
    </w:lvl>
    <w:lvl w:ilvl="3">
      <w:start w:val="0"/>
      <w:numFmt w:val="bullet"/>
      <w:lvlText w:val="•"/>
      <w:lvlJc w:val="left"/>
      <w:pPr>
        <w:ind w:left="3190" w:hanging="360"/>
      </w:pPr>
      <w:rPr/>
    </w:lvl>
    <w:lvl w:ilvl="4">
      <w:start w:val="0"/>
      <w:numFmt w:val="bullet"/>
      <w:lvlText w:val="•"/>
      <w:lvlJc w:val="left"/>
      <w:pPr>
        <w:ind w:left="4100" w:hanging="360"/>
      </w:pPr>
      <w:rPr/>
    </w:lvl>
    <w:lvl w:ilvl="5">
      <w:start w:val="0"/>
      <w:numFmt w:val="bullet"/>
      <w:lvlText w:val="•"/>
      <w:lvlJc w:val="left"/>
      <w:pPr>
        <w:ind w:left="5010" w:hanging="360"/>
      </w:pPr>
      <w:rPr/>
    </w:lvl>
    <w:lvl w:ilvl="6">
      <w:start w:val="0"/>
      <w:numFmt w:val="bullet"/>
      <w:lvlText w:val="•"/>
      <w:lvlJc w:val="left"/>
      <w:pPr>
        <w:ind w:left="5920" w:hanging="360"/>
      </w:pPr>
      <w:rPr/>
    </w:lvl>
    <w:lvl w:ilvl="7">
      <w:start w:val="0"/>
      <w:numFmt w:val="bullet"/>
      <w:lvlText w:val="•"/>
      <w:lvlJc w:val="left"/>
      <w:pPr>
        <w:ind w:left="6830" w:hanging="360"/>
      </w:pPr>
      <w:rPr/>
    </w:lvl>
    <w:lvl w:ilvl="8">
      <w:start w:val="0"/>
      <w:numFmt w:val="bullet"/>
      <w:lvlText w:val="•"/>
      <w:lvlJc w:val="left"/>
      <w:pPr>
        <w:ind w:left="7740" w:hanging="360"/>
      </w:pPr>
      <w:rPr/>
    </w:lvl>
  </w:abstractNum>
  <w:abstractNum w:abstractNumId="4">
    <w:lvl w:ilvl="0">
      <w:start w:val="1"/>
      <w:numFmt w:val="lowerRoman"/>
      <w:lvlText w:val="%1."/>
      <w:lvlJc w:val="left"/>
      <w:pPr>
        <w:ind w:left="994" w:hanging="885.9999999999999"/>
      </w:pPr>
      <w:rPr>
        <w:rFonts w:ascii="Calibri" w:cs="Calibri" w:eastAsia="Calibri" w:hAnsi="Calibri"/>
        <w:sz w:val="24"/>
        <w:szCs w:val="24"/>
      </w:rPr>
    </w:lvl>
    <w:lvl w:ilvl="1">
      <w:start w:val="0"/>
      <w:numFmt w:val="bullet"/>
      <w:lvlText w:val="●"/>
      <w:lvlJc w:val="left"/>
      <w:pPr>
        <w:ind w:left="828" w:hanging="360"/>
      </w:pPr>
      <w:rPr>
        <w:rFonts w:ascii="Noto Sans Symbols" w:cs="Noto Sans Symbols" w:eastAsia="Noto Sans Symbols" w:hAnsi="Noto Sans Symbols"/>
        <w:sz w:val="24"/>
        <w:szCs w:val="24"/>
      </w:rPr>
    </w:lvl>
    <w:lvl w:ilvl="2">
      <w:start w:val="0"/>
      <w:numFmt w:val="bullet"/>
      <w:lvlText w:val="•"/>
      <w:lvlJc w:val="left"/>
      <w:pPr>
        <w:ind w:left="1941" w:hanging="360"/>
      </w:pPr>
      <w:rPr/>
    </w:lvl>
    <w:lvl w:ilvl="3">
      <w:start w:val="0"/>
      <w:numFmt w:val="bullet"/>
      <w:lvlText w:val="•"/>
      <w:lvlJc w:val="left"/>
      <w:pPr>
        <w:ind w:left="2894" w:hanging="360"/>
      </w:pPr>
      <w:rPr/>
    </w:lvl>
    <w:lvl w:ilvl="4">
      <w:start w:val="0"/>
      <w:numFmt w:val="bullet"/>
      <w:lvlText w:val="•"/>
      <w:lvlJc w:val="left"/>
      <w:pPr>
        <w:ind w:left="3848" w:hanging="360"/>
      </w:pPr>
      <w:rPr/>
    </w:lvl>
    <w:lvl w:ilvl="5">
      <w:start w:val="0"/>
      <w:numFmt w:val="bullet"/>
      <w:lvlText w:val="•"/>
      <w:lvlJc w:val="left"/>
      <w:pPr>
        <w:ind w:left="4801" w:hanging="360"/>
      </w:pPr>
      <w:rPr/>
    </w:lvl>
    <w:lvl w:ilvl="6">
      <w:start w:val="0"/>
      <w:numFmt w:val="bullet"/>
      <w:lvlText w:val="•"/>
      <w:lvlJc w:val="left"/>
      <w:pPr>
        <w:ind w:left="5754" w:hanging="360"/>
      </w:pPr>
      <w:rPr/>
    </w:lvl>
    <w:lvl w:ilvl="7">
      <w:start w:val="0"/>
      <w:numFmt w:val="bullet"/>
      <w:lvlText w:val="•"/>
      <w:lvlJc w:val="left"/>
      <w:pPr>
        <w:ind w:left="6708" w:hanging="360"/>
      </w:pPr>
      <w:rPr/>
    </w:lvl>
    <w:lvl w:ilvl="8">
      <w:start w:val="0"/>
      <w:numFmt w:val="bullet"/>
      <w:lvlText w:val="•"/>
      <w:lvlJc w:val="left"/>
      <w:pPr>
        <w:ind w:left="7661" w:hanging="360"/>
      </w:pPr>
      <w:rPr/>
    </w:lvl>
  </w:abstractNum>
  <w:abstractNum w:abstractNumId="5">
    <w:lvl w:ilvl="0">
      <w:start w:val="1"/>
      <w:numFmt w:val="decimal"/>
      <w:lvlText w:val="%1."/>
      <w:lvlJc w:val="left"/>
      <w:pPr>
        <w:ind w:left="880" w:hanging="360"/>
      </w:pPr>
      <w:rPr>
        <w:rFonts w:ascii="Calibri" w:cs="Calibri" w:eastAsia="Calibri" w:hAnsi="Calibri"/>
        <w:sz w:val="24"/>
        <w:szCs w:val="24"/>
      </w:rPr>
    </w:lvl>
    <w:lvl w:ilvl="1">
      <w:start w:val="0"/>
      <w:numFmt w:val="bullet"/>
      <w:lvlText w:val="•"/>
      <w:lvlJc w:val="left"/>
      <w:pPr>
        <w:ind w:left="1760" w:hanging="360"/>
      </w:pPr>
      <w:rPr/>
    </w:lvl>
    <w:lvl w:ilvl="2">
      <w:start w:val="0"/>
      <w:numFmt w:val="bullet"/>
      <w:lvlText w:val="•"/>
      <w:lvlJc w:val="left"/>
      <w:pPr>
        <w:ind w:left="2640" w:hanging="360"/>
      </w:pPr>
      <w:rPr/>
    </w:lvl>
    <w:lvl w:ilvl="3">
      <w:start w:val="0"/>
      <w:numFmt w:val="bullet"/>
      <w:lvlText w:val="•"/>
      <w:lvlJc w:val="left"/>
      <w:pPr>
        <w:ind w:left="3520" w:hanging="360"/>
      </w:pPr>
      <w:rPr/>
    </w:lvl>
    <w:lvl w:ilvl="4">
      <w:start w:val="0"/>
      <w:numFmt w:val="bullet"/>
      <w:lvlText w:val="•"/>
      <w:lvlJc w:val="left"/>
      <w:pPr>
        <w:ind w:left="4400" w:hanging="360"/>
      </w:pPr>
      <w:rPr/>
    </w:lvl>
    <w:lvl w:ilvl="5">
      <w:start w:val="0"/>
      <w:numFmt w:val="bullet"/>
      <w:lvlText w:val="•"/>
      <w:lvlJc w:val="left"/>
      <w:pPr>
        <w:ind w:left="5280" w:hanging="360"/>
      </w:pPr>
      <w:rPr/>
    </w:lvl>
    <w:lvl w:ilvl="6">
      <w:start w:val="0"/>
      <w:numFmt w:val="bullet"/>
      <w:lvlText w:val="•"/>
      <w:lvlJc w:val="left"/>
      <w:pPr>
        <w:ind w:left="6160" w:hanging="360"/>
      </w:pPr>
      <w:rPr/>
    </w:lvl>
    <w:lvl w:ilvl="7">
      <w:start w:val="0"/>
      <w:numFmt w:val="bullet"/>
      <w:lvlText w:val="•"/>
      <w:lvlJc w:val="left"/>
      <w:pPr>
        <w:ind w:left="7040" w:hanging="360"/>
      </w:pPr>
      <w:rPr/>
    </w:lvl>
    <w:lvl w:ilvl="8">
      <w:start w:val="0"/>
      <w:numFmt w:val="bullet"/>
      <w:lvlText w:val="•"/>
      <w:lvlJc w:val="left"/>
      <w:pPr>
        <w:ind w:left="7920" w:hanging="360"/>
      </w:pPr>
      <w:rPr/>
    </w:lvl>
  </w:abstractNum>
  <w:abstractNum w:abstractNumId="6">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7">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8">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1067"/>
    <w:rPr>
      <w:rFonts w:ascii="Calibri" w:cs="Calibri" w:eastAsia="Calibri" w:hAnsi="Calibri"/>
    </w:rPr>
  </w:style>
  <w:style w:type="paragraph" w:styleId="Heading1">
    <w:name w:val="heading 1"/>
    <w:basedOn w:val="Normal"/>
    <w:uiPriority w:val="9"/>
    <w:qFormat w:val="1"/>
    <w:rsid w:val="00DF1067"/>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DF1067"/>
    <w:pPr>
      <w:ind w:left="1180" w:hanging="360"/>
    </w:pPr>
    <w:rPr>
      <w:sz w:val="24"/>
      <w:szCs w:val="24"/>
    </w:rPr>
  </w:style>
  <w:style w:type="paragraph" w:styleId="ListParagraph">
    <w:name w:val="List Paragraph"/>
    <w:basedOn w:val="Normal"/>
    <w:uiPriority w:val="1"/>
    <w:qFormat w:val="1"/>
    <w:rsid w:val="00DF1067"/>
    <w:pPr>
      <w:ind w:left="1180" w:hanging="360"/>
    </w:pPr>
  </w:style>
  <w:style w:type="paragraph" w:styleId="TableParagraph" w:customStyle="1">
    <w:name w:val="Table Paragraph"/>
    <w:basedOn w:val="Normal"/>
    <w:uiPriority w:val="1"/>
    <w:qFormat w:val="1"/>
    <w:rsid w:val="00DF1067"/>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paragraph" w:styleId="BalloonText">
    <w:name w:val="Balloon Text"/>
    <w:basedOn w:val="Normal"/>
    <w:link w:val="BalloonTextChar"/>
    <w:uiPriority w:val="99"/>
    <w:semiHidden w:val="1"/>
    <w:unhideWhenUsed w:val="1"/>
    <w:rsid w:val="00044F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44F3A"/>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stopbullying.gov/what-is-bullying/related-topics/index.html" TargetMode="External"/><Relationship Id="rId12" Type="http://schemas.openxmlformats.org/officeDocument/2006/relationships/footer" Target="footer1.xml"/><Relationship Id="rId9" Type="http://schemas.openxmlformats.org/officeDocument/2006/relationships/hyperlink" Target="http://www.stopbullying.gov/cyberbullying/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stopbullying.gov/what-is-bullying/definition/index.html#so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iXtQEhwne4JG0Hs12+dw5I7mA==">CgMxLjAyCGguZ2pkZ3hzOAByITFqRUQ2VGI0ZXEzYjdMMHhsVlpDOGRDZ01JZWNTRThUYg==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2020-02-11T22:44:00Z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