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617E0" w14:textId="2F26AA2B" w:rsidR="00FD109B" w:rsidRPr="00FD109B" w:rsidRDefault="006F383C" w:rsidP="000A6B66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eastAsiaTheme="minorEastAsia"/>
          <w:caps/>
          <w:color w:val="2F5496" w:themeColor="accent1" w:themeShade="BF"/>
          <w:spacing w:val="10"/>
          <w:sz w:val="24"/>
          <w:lang w:bidi="en-US"/>
        </w:rPr>
        <w:t xml:space="preserve">Coaches Certification </w:t>
      </w:r>
    </w:p>
    <w:p w14:paraId="00D5E3CB" w14:textId="3CB3B3AD" w:rsidR="00FD109B" w:rsidRPr="00FD109B" w:rsidRDefault="006B6CF3" w:rsidP="000A6B66">
      <w:pPr>
        <w:spacing w:before="200" w:after="200" w:line="240" w:lineRule="auto"/>
        <w:jc w:val="both"/>
        <w:rPr>
          <w:rFonts w:ascii="Calibri" w:eastAsiaTheme="minorEastAsia" w:hAnsi="Calibri"/>
          <w:iCs/>
          <w:color w:val="000000"/>
          <w:sz w:val="24"/>
          <w:szCs w:val="24"/>
          <w:lang w:bidi="en-US"/>
        </w:rPr>
      </w:pPr>
      <w:r w:rsidRPr="00972E01">
        <w:rPr>
          <w:rFonts w:ascii="Calibri" w:hAnsi="Calibri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0D8FBD" wp14:editId="26739F51">
                <wp:simplePos x="0" y="0"/>
                <wp:positionH relativeFrom="column">
                  <wp:posOffset>4819650</wp:posOffset>
                </wp:positionH>
                <wp:positionV relativeFrom="paragraph">
                  <wp:posOffset>26670</wp:posOffset>
                </wp:positionV>
                <wp:extent cx="2360930" cy="21621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D6B02" w14:textId="11FA2FE0" w:rsidR="006B6CF3" w:rsidRDefault="006B6C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Where do I find these courses?? How do I register as a Coach?</w:t>
                            </w:r>
                          </w:p>
                          <w:p w14:paraId="15D2C035" w14:textId="1D2AD160" w:rsidR="00972E01" w:rsidRDefault="006B6CF3">
                            <w:r>
                              <w:rPr>
                                <w:b/>
                                <w:bCs/>
                              </w:rPr>
                              <w:t xml:space="preserve">USA Swimming Non-Athlete </w:t>
                            </w:r>
                            <w:r w:rsidR="00972E01" w:rsidRPr="006B6CF3">
                              <w:rPr>
                                <w:b/>
                                <w:bCs/>
                              </w:rPr>
                              <w:t>Registration</w:t>
                            </w:r>
                            <w:r w:rsidR="00972E01">
                              <w:t xml:space="preserve"> – club-affiliated coaches should contact their club registrar</w:t>
                            </w:r>
                            <w:r>
                              <w:t>. Unattached coaches should contact the IASI Registrar</w:t>
                            </w:r>
                          </w:p>
                          <w:p w14:paraId="0D03412A" w14:textId="4D3FE884" w:rsidR="00972E01" w:rsidRDefault="00972E01">
                            <w:r w:rsidRPr="006B6CF3">
                              <w:rPr>
                                <w:b/>
                                <w:bCs/>
                              </w:rPr>
                              <w:t>Certifications</w:t>
                            </w:r>
                            <w:r>
                              <w:t xml:space="preserve"> </w:t>
                            </w:r>
                            <w:r w:rsidR="006B6CF3">
                              <w:t>–</w:t>
                            </w:r>
                            <w:r>
                              <w:t xml:space="preserve"> </w:t>
                            </w:r>
                            <w:r w:rsidR="006B6CF3">
                              <w:t>Most certifications can be completed by clicking Education from the members Dashboard, then Course Catalog. **CPR and InWater/Lifeguarding must be completed independently because they are hands on courses offered through outside agencies.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D8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5pt;margin-top:2.1pt;width:185.9pt;height:170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">
                <v:textbox>
                  <w:txbxContent>
                    <w:p w14:paraId="08BD6B02" w14:textId="11FA2FE0" w:rsidR="006B6CF3" w:rsidRDefault="006B6C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Where do I find these courses?? How do I register as a Coach?</w:t>
                      </w:r>
                    </w:p>
                    <w:p w14:paraId="15D2C035" w14:textId="1D2AD160" w:rsidR="00972E01" w:rsidRDefault="006B6CF3">
                      <w:r>
                        <w:rPr>
                          <w:b/>
                          <w:bCs/>
                        </w:rPr>
                        <w:t xml:space="preserve">USA Swimming Non-Athlete </w:t>
                      </w:r>
                      <w:r w:rsidR="00972E01" w:rsidRPr="006B6CF3">
                        <w:rPr>
                          <w:b/>
                          <w:bCs/>
                        </w:rPr>
                        <w:t>Registration</w:t>
                      </w:r>
                      <w:r w:rsidR="00972E01">
                        <w:t xml:space="preserve"> – club-affiliated coaches should contact their club registrar</w:t>
                      </w:r>
                      <w:r>
                        <w:t>. Unattached coaches should contact the IASI Registrar</w:t>
                      </w:r>
                    </w:p>
                    <w:p w14:paraId="0D03412A" w14:textId="4D3FE884" w:rsidR="00972E01" w:rsidRDefault="00972E01">
                      <w:r w:rsidRPr="006B6CF3">
                        <w:rPr>
                          <w:b/>
                          <w:bCs/>
                        </w:rPr>
                        <w:t>Certifications</w:t>
                      </w:r>
                      <w:r>
                        <w:t xml:space="preserve"> </w:t>
                      </w:r>
                      <w:r w:rsidR="006B6CF3">
                        <w:t>–</w:t>
                      </w:r>
                      <w:r>
                        <w:t xml:space="preserve"> </w:t>
                      </w:r>
                      <w:r w:rsidR="006B6CF3">
                        <w:t xml:space="preserve">Most certifications can be completed by clicking Education from the members Dashboard, then Course Catalog. **CPR and </w:t>
                      </w:r>
                      <w:proofErr w:type="spellStart"/>
                      <w:r w:rsidR="006B6CF3">
                        <w:t>InWater</w:t>
                      </w:r>
                      <w:proofErr w:type="spellEnd"/>
                      <w:r w:rsidR="006B6CF3">
                        <w:t>/Lifeguarding must be completed independently because they are hands on courses offered through outside agencies.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09B" w:rsidRPr="00FD109B">
        <w:rPr>
          <w:rFonts w:ascii="Calibri" w:eastAsiaTheme="minorEastAsia" w:hAnsi="Calibri"/>
          <w:iCs/>
          <w:color w:val="000000"/>
          <w:sz w:val="24"/>
          <w:szCs w:val="24"/>
          <w:lang w:bidi="en-US"/>
        </w:rPr>
        <w:t xml:space="preserve">Coaches must complete </w:t>
      </w:r>
      <w:r>
        <w:rPr>
          <w:rFonts w:ascii="Calibri" w:eastAsiaTheme="minorEastAsia" w:hAnsi="Calibri"/>
          <w:iCs/>
          <w:color w:val="000000"/>
          <w:sz w:val="24"/>
          <w:szCs w:val="24"/>
          <w:lang w:bidi="en-US"/>
        </w:rPr>
        <w:t xml:space="preserve">and maintain </w:t>
      </w:r>
      <w:r w:rsidR="00FD109B" w:rsidRPr="00FD109B">
        <w:rPr>
          <w:rFonts w:ascii="Calibri" w:eastAsiaTheme="minorEastAsia" w:hAnsi="Calibri"/>
          <w:iCs/>
          <w:color w:val="000000"/>
          <w:sz w:val="24"/>
          <w:szCs w:val="24"/>
          <w:lang w:bidi="en-US"/>
        </w:rPr>
        <w:t>the following</w:t>
      </w:r>
      <w:r>
        <w:rPr>
          <w:rFonts w:ascii="Calibri" w:eastAsiaTheme="minorEastAsia" w:hAnsi="Calibri"/>
          <w:iCs/>
          <w:color w:val="000000"/>
          <w:sz w:val="24"/>
          <w:szCs w:val="24"/>
          <w:lang w:bidi="en-US"/>
        </w:rPr>
        <w:t xml:space="preserve"> to be in good standing:</w:t>
      </w:r>
    </w:p>
    <w:p w14:paraId="02F2E160" w14:textId="55DF9A62" w:rsidR="00FD109B" w:rsidRDefault="006B6CF3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 xml:space="preserve">USA Swimming </w:t>
      </w:r>
      <w:r w:rsidR="00FD109B" w:rsidRPr="00FD109B">
        <w:rPr>
          <w:rFonts w:ascii="Calibri" w:hAnsi="Calibri"/>
          <w:iCs/>
          <w:color w:val="000000"/>
          <w:sz w:val="24"/>
          <w:szCs w:val="24"/>
        </w:rPr>
        <w:t xml:space="preserve">Non-Athlete Registration </w:t>
      </w:r>
    </w:p>
    <w:p w14:paraId="02D61E7E" w14:textId="21B2C87B" w:rsidR="00FD109B" w:rsidRDefault="00FD109B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Athlete Protection Training</w:t>
      </w:r>
    </w:p>
    <w:p w14:paraId="4C4A2A71" w14:textId="401886AC" w:rsidR="00FD109B" w:rsidRDefault="00FD109B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Background Check</w:t>
      </w:r>
    </w:p>
    <w:p w14:paraId="569DFEC9" w14:textId="449B662E" w:rsidR="00FD109B" w:rsidRDefault="00FD109B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Coaches Advantage Tutorial</w:t>
      </w:r>
    </w:p>
    <w:p w14:paraId="18ABD71E" w14:textId="1A6B47D0" w:rsidR="00FD109B" w:rsidRDefault="00FD109B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Concussion Protocol Training</w:t>
      </w:r>
    </w:p>
    <w:p w14:paraId="20AEB6EE" w14:textId="5F19B27D" w:rsidR="00FD109B" w:rsidRDefault="00FD109B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CPR</w:t>
      </w:r>
    </w:p>
    <w:p w14:paraId="256FAC2C" w14:textId="25305659" w:rsidR="00FD109B" w:rsidRDefault="00FD109B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InWater/Lifeguarding</w:t>
      </w:r>
    </w:p>
    <w:p w14:paraId="4A6D4F00" w14:textId="6C7BDCAC" w:rsidR="00FD109B" w:rsidRDefault="00FD109B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Safety Training for Swim Coaches Online Content Only</w:t>
      </w:r>
    </w:p>
    <w:p w14:paraId="66CD9876" w14:textId="3578C918" w:rsidR="00FD109B" w:rsidRDefault="00FD109B" w:rsidP="00FD109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Coach Education</w:t>
      </w:r>
      <w:r w:rsidR="002C7898">
        <w:rPr>
          <w:rFonts w:ascii="Calibri" w:hAnsi="Calibri"/>
          <w:iCs/>
          <w:color w:val="000000"/>
          <w:sz w:val="24"/>
          <w:szCs w:val="24"/>
        </w:rPr>
        <w:t xml:space="preserve"> Requirements</w:t>
      </w:r>
    </w:p>
    <w:p w14:paraId="75C761C0" w14:textId="3D80AD96" w:rsidR="002C7898" w:rsidRDefault="00904CAA" w:rsidP="002C7898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Welcome to USA Swimming</w:t>
      </w:r>
    </w:p>
    <w:p w14:paraId="6D26917F" w14:textId="122227D0" w:rsidR="00A43743" w:rsidRDefault="00A43743" w:rsidP="00A43743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Quality Coaching Framework</w:t>
      </w:r>
    </w:p>
    <w:p w14:paraId="577549B2" w14:textId="689DB591" w:rsidR="00A43743" w:rsidRPr="00A43743" w:rsidRDefault="00A43743" w:rsidP="00A43743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Rules and Regulations test</w:t>
      </w:r>
    </w:p>
    <w:p w14:paraId="6787AE30" w14:textId="4EECD5B5" w:rsidR="002C7898" w:rsidRDefault="002C7898" w:rsidP="002C7898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 xml:space="preserve">Core Certification Courses </w:t>
      </w:r>
      <w:r w:rsidR="00904CAA">
        <w:rPr>
          <w:rFonts w:ascii="Calibri" w:hAnsi="Calibri"/>
          <w:iCs/>
          <w:color w:val="000000"/>
          <w:sz w:val="24"/>
          <w:szCs w:val="24"/>
        </w:rPr>
        <w:t>(unless grandfathered due to having completed old FOC 101 and 201 courses, or prior experience requirements)</w:t>
      </w:r>
    </w:p>
    <w:p w14:paraId="1A57ADF2" w14:textId="5FBF97F4" w:rsidR="00A43743" w:rsidRPr="00A43743" w:rsidRDefault="00A43743" w:rsidP="00A43743">
      <w:pPr>
        <w:spacing w:line="240" w:lineRule="auto"/>
        <w:ind w:left="1080"/>
        <w:jc w:val="both"/>
        <w:rPr>
          <w:rFonts w:ascii="Calibri" w:hAnsi="Calibri"/>
          <w:iCs/>
          <w:color w:val="000000"/>
          <w:sz w:val="24"/>
          <w:szCs w:val="24"/>
        </w:rPr>
      </w:pPr>
      <w:r w:rsidRPr="00A43743">
        <w:rPr>
          <w:rFonts w:ascii="Calibri" w:hAnsi="Calibri"/>
          <w:iCs/>
          <w:color w:val="000000"/>
          <w:sz w:val="24"/>
          <w:szCs w:val="24"/>
        </w:rPr>
        <w:t>then…</w:t>
      </w:r>
    </w:p>
    <w:p w14:paraId="54B70594" w14:textId="4DBD4B16" w:rsidR="00A43743" w:rsidRDefault="00A43743" w:rsidP="002C7898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color w:val="000000"/>
          <w:sz w:val="24"/>
          <w:szCs w:val="24"/>
        </w:rPr>
        <w:t>Continuing Ed – choose courses according to interests and goals</w:t>
      </w:r>
    </w:p>
    <w:p w14:paraId="41BF4B0B" w14:textId="13CED534" w:rsidR="000A6B66" w:rsidRPr="009971D9" w:rsidRDefault="008817B3" w:rsidP="000A6B66">
      <w:pPr>
        <w:spacing w:before="200" w:after="200" w:line="240" w:lineRule="auto"/>
        <w:jc w:val="both"/>
        <w:rPr>
          <w:rFonts w:ascii="Calibri" w:eastAsiaTheme="minorEastAsia" w:hAnsi="Calibri"/>
          <w:i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i/>
          <w:color w:val="000000"/>
          <w:sz w:val="24"/>
          <w:szCs w:val="24"/>
          <w:lang w:bidi="en-US"/>
        </w:rPr>
        <w:t>A</w:t>
      </w:r>
      <w:r w:rsidR="000A6B66" w:rsidRPr="009971D9">
        <w:rPr>
          <w:rFonts w:ascii="Calibri" w:eastAsiaTheme="minorEastAsia" w:hAnsi="Calibri"/>
          <w:i/>
          <w:color w:val="000000"/>
          <w:sz w:val="24"/>
          <w:szCs w:val="24"/>
          <w:lang w:bidi="en-US"/>
        </w:rPr>
        <w:t xml:space="preserve"> coach’s membership will be valid until 31 December of the registration year or until one of the certification requirements expire, whichever occurs </w:t>
      </w:r>
      <w:r w:rsidR="000A6B66"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>first</w:t>
      </w:r>
      <w:r w:rsidR="000A6B66" w:rsidRPr="009971D9">
        <w:rPr>
          <w:rFonts w:ascii="Calibri" w:eastAsiaTheme="minorEastAsia" w:hAnsi="Calibri"/>
          <w:i/>
          <w:color w:val="000000"/>
          <w:sz w:val="24"/>
          <w:szCs w:val="24"/>
          <w:lang w:bidi="en-US"/>
        </w:rPr>
        <w:t>.</w:t>
      </w:r>
    </w:p>
    <w:p w14:paraId="776D1E65" w14:textId="07FF5580" w:rsidR="009331E0" w:rsidRDefault="000A6B66" w:rsidP="000A6B66">
      <w:pPr>
        <w:numPr>
          <w:ilvl w:val="0"/>
          <w:numId w:val="2"/>
        </w:numPr>
        <w:spacing w:before="200" w:after="20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Coaches cannot be on the pool deck if any one of the coach certification requirements is not current. When a certification expires, the coach is no longer a coach member of USA Swimming </w:t>
      </w:r>
      <w:r w:rsidR="00904CAA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In Good Standing, 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until proof of current certification has been received </w:t>
      </w:r>
      <w:r w:rsidRPr="009971D9">
        <w:rPr>
          <w:rFonts w:ascii="Calibri" w:eastAsiaTheme="minorEastAsia" w:hAnsi="Calibri"/>
          <w:i/>
          <w:color w:val="000000"/>
          <w:sz w:val="24"/>
          <w:szCs w:val="24"/>
          <w:lang w:bidi="en-US"/>
        </w:rPr>
        <w:t>and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="00B70D82">
        <w:rPr>
          <w:rFonts w:ascii="Calibri" w:eastAsiaTheme="minorEastAsia" w:hAnsi="Calibri"/>
          <w:color w:val="000000"/>
          <w:sz w:val="24"/>
          <w:szCs w:val="24"/>
          <w:lang w:bidi="en-US"/>
        </w:rPr>
        <w:t>in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SWIMS</w:t>
      </w:r>
      <w:r w:rsidR="00B70D82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. 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A coach who is no longer a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certified coach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member of USA Swimming WILL NOT be allowed on a competition pool deck and </w:t>
      </w:r>
      <w:r w:rsidR="009331E0">
        <w:rPr>
          <w:rFonts w:ascii="Calibri" w:eastAsiaTheme="minorEastAsia" w:hAnsi="Calibri"/>
          <w:iCs/>
          <w:color w:val="000000"/>
          <w:sz w:val="24"/>
          <w:szCs w:val="24"/>
          <w:lang w:bidi="en-US"/>
        </w:rPr>
        <w:t>IS NOT</w:t>
      </w:r>
      <w:r>
        <w:rPr>
          <w:rFonts w:ascii="Calibri" w:eastAsiaTheme="minorEastAsia" w:hAnsi="Calibri"/>
          <w:iCs/>
          <w:color w:val="000000"/>
          <w:sz w:val="24"/>
          <w:szCs w:val="24"/>
          <w:lang w:bidi="en-US"/>
        </w:rPr>
        <w:t xml:space="preserve"> permitted to coach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at club practices. </w:t>
      </w:r>
    </w:p>
    <w:p w14:paraId="5130AADF" w14:textId="77777777" w:rsidR="00476744" w:rsidRDefault="00476744" w:rsidP="00476744">
      <w:pPr>
        <w:spacing w:before="200" w:after="200" w:line="240" w:lineRule="auto"/>
        <w:ind w:left="720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3D4FAB6D" w14:textId="12A2DF78" w:rsidR="00476744" w:rsidRDefault="00476744" w:rsidP="00DB2CD7">
      <w:pPr>
        <w:spacing w:before="200" w:after="200" w:line="240" w:lineRule="auto"/>
        <w:ind w:left="720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476744">
        <w:rPr>
          <w:rFonts w:ascii="Calibri" w:eastAsiaTheme="minorEastAsia" w:hAnsi="Calibri"/>
          <w:b/>
          <w:bCs/>
          <w:color w:val="000000"/>
          <w:sz w:val="24"/>
          <w:szCs w:val="24"/>
          <w:lang w:bidi="en-US"/>
        </w:rPr>
        <w:t>A club permitting coaches with expired</w:t>
      </w:r>
      <w:r w:rsidR="00DB2CD7">
        <w:rPr>
          <w:rFonts w:ascii="Calibri" w:eastAsiaTheme="minorEastAsia" w:hAnsi="Calibri"/>
          <w:b/>
          <w:bCs/>
          <w:color w:val="000000"/>
          <w:sz w:val="24"/>
          <w:szCs w:val="24"/>
          <w:lang w:bidi="en-US"/>
        </w:rPr>
        <w:t xml:space="preserve"> or incomplete</w:t>
      </w:r>
      <w:r w:rsidRPr="00476744">
        <w:rPr>
          <w:rFonts w:ascii="Calibri" w:eastAsiaTheme="minorEastAsia" w:hAnsi="Calibri"/>
          <w:b/>
          <w:bCs/>
          <w:color w:val="000000"/>
          <w:sz w:val="24"/>
          <w:szCs w:val="24"/>
          <w:lang w:bidi="en-US"/>
        </w:rPr>
        <w:t xml:space="preserve"> certs to coach is </w:t>
      </w:r>
      <w:r w:rsidR="00904CAA">
        <w:rPr>
          <w:rFonts w:ascii="Calibri" w:eastAsiaTheme="minorEastAsia" w:hAnsi="Calibri"/>
          <w:b/>
          <w:bCs/>
          <w:color w:val="000000"/>
          <w:sz w:val="24"/>
          <w:szCs w:val="24"/>
          <w:lang w:bidi="en-US"/>
        </w:rPr>
        <w:t xml:space="preserve">potentially </w:t>
      </w:r>
      <w:r w:rsidRPr="00476744">
        <w:rPr>
          <w:rFonts w:ascii="Calibri" w:eastAsiaTheme="minorEastAsia" w:hAnsi="Calibri"/>
          <w:b/>
          <w:bCs/>
          <w:color w:val="000000"/>
          <w:sz w:val="24"/>
          <w:szCs w:val="24"/>
          <w:lang w:bidi="en-US"/>
        </w:rPr>
        <w:t>putting itself at risk.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="00DB2CD7">
        <w:rPr>
          <w:rFonts w:ascii="Calibri" w:eastAsiaTheme="minorEastAsia" w:hAnsi="Calibri"/>
          <w:color w:val="000000"/>
          <w:sz w:val="24"/>
          <w:szCs w:val="24"/>
          <w:lang w:bidi="en-US"/>
        </w:rPr>
        <w:t>If an accident occurs during practice and it is discovered that a non-certified coach was involved, the club</w:t>
      </w:r>
      <w:r w:rsidR="00904CAA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’s USA Swimming insurance is not in effect, and the club </w:t>
      </w:r>
      <w:r w:rsidR="00DB2CD7">
        <w:rPr>
          <w:rFonts w:ascii="Calibri" w:eastAsiaTheme="minorEastAsia" w:hAnsi="Calibri"/>
          <w:color w:val="000000"/>
          <w:sz w:val="24"/>
          <w:szCs w:val="24"/>
          <w:lang w:bidi="en-US"/>
        </w:rPr>
        <w:t>may be liable</w:t>
      </w:r>
      <w:r w:rsidR="00904CAA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for damages</w:t>
      </w:r>
      <w:r w:rsidR="00DB2CD7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.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Club liability insurance depends on the club </w:t>
      </w:r>
      <w:r w:rsidR="00DB2CD7">
        <w:rPr>
          <w:rFonts w:ascii="Calibri" w:eastAsiaTheme="minorEastAsia" w:hAnsi="Calibri"/>
          <w:color w:val="000000"/>
          <w:sz w:val="24"/>
          <w:szCs w:val="24"/>
          <w:lang w:bidi="en-US"/>
        </w:rPr>
        <w:t>following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="00DB2CD7">
        <w:rPr>
          <w:rFonts w:ascii="Calibri" w:eastAsiaTheme="minorEastAsia" w:hAnsi="Calibri"/>
          <w:color w:val="000000"/>
          <w:sz w:val="24"/>
          <w:szCs w:val="24"/>
          <w:lang w:bidi="en-US"/>
        </w:rPr>
        <w:t>all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USA Swimming Rules, including membership and certification requirements.</w:t>
      </w:r>
      <w:r w:rsidR="0092750C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</w:p>
    <w:p w14:paraId="5B3BCB8D" w14:textId="77777777" w:rsidR="00476744" w:rsidRDefault="00476744" w:rsidP="00476744">
      <w:pPr>
        <w:spacing w:before="200" w:after="200" w:line="240" w:lineRule="auto"/>
        <w:ind w:left="720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62AECEB8" w14:textId="35FAF3F0" w:rsidR="000A6B66" w:rsidRPr="009971D9" w:rsidRDefault="00D75396" w:rsidP="000A6B66">
      <w:pPr>
        <w:numPr>
          <w:ilvl w:val="0"/>
          <w:numId w:val="2"/>
        </w:numPr>
        <w:spacing w:before="200" w:after="20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C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ertificates submitted to the I</w:t>
      </w:r>
      <w:r w:rsidR="000A6B66">
        <w:rPr>
          <w:rFonts w:ascii="Calibri" w:eastAsiaTheme="minorEastAsia" w:hAnsi="Calibri"/>
          <w:color w:val="000000"/>
          <w:sz w:val="24"/>
          <w:szCs w:val="24"/>
          <w:lang w:bidi="en-US"/>
        </w:rPr>
        <w:t>A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SI Registration Coordinator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will be updated within 1 business day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.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="000A6B66" w:rsidRPr="009971D9">
        <w:rPr>
          <w:rFonts w:ascii="Calibri" w:eastAsiaTheme="minorEastAsia" w:hAnsi="Calibri"/>
          <w:i/>
          <w:color w:val="000000"/>
          <w:sz w:val="24"/>
          <w:szCs w:val="24"/>
          <w:lang w:bidi="en-US"/>
        </w:rPr>
        <w:t>For this reason, coaches must monitor their certifications closely so that there are no surprises on meet day, and no last-minute scramble to resolve certification issues.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The I</w:t>
      </w:r>
      <w:r w:rsidR="000A6B66">
        <w:rPr>
          <w:rFonts w:ascii="Calibri" w:eastAsiaTheme="minorEastAsia" w:hAnsi="Calibri"/>
          <w:color w:val="000000"/>
          <w:sz w:val="24"/>
          <w:szCs w:val="24"/>
          <w:lang w:bidi="en-US"/>
        </w:rPr>
        <w:t>A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SI Registration office is open during normal business hours Monday through Friday to assist with all coach certification questions or issues. </w:t>
      </w:r>
    </w:p>
    <w:p w14:paraId="673D4DFF" w14:textId="77777777" w:rsidR="000A6B66" w:rsidRPr="009971D9" w:rsidRDefault="000A6B66" w:rsidP="000A6B66">
      <w:pPr>
        <w:spacing w:before="200" w:after="200" w:line="240" w:lineRule="auto"/>
        <w:ind w:left="720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35E611B8" w14:textId="77777777" w:rsidR="000A6B66" w:rsidRPr="009971D9" w:rsidRDefault="000A6B66" w:rsidP="000A6B66">
      <w:pPr>
        <w:numPr>
          <w:ilvl w:val="0"/>
          <w:numId w:val="2"/>
        </w:numPr>
        <w:spacing w:before="200" w:after="20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lastRenderedPageBreak/>
        <w:t>Coaches cannot register at meets or present individual certificates (CPR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,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for example) to a Meet Referee as proof of certification. Certifications must be submitted to the I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A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SI Registration Coordinator and </w:t>
      </w:r>
      <w:r w:rsidRPr="007C67B9">
        <w:rPr>
          <w:rFonts w:ascii="Calibri" w:eastAsiaTheme="minorEastAsia" w:hAnsi="Calibri"/>
          <w:color w:val="000000"/>
          <w:sz w:val="24"/>
          <w:szCs w:val="24"/>
          <w:u w:val="single"/>
          <w:lang w:bidi="en-US"/>
        </w:rPr>
        <w:t>must be current in SWIMS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for a coach to be permitted on deck. In order to provide current information to meet hosts in a timely manner, updates to safety requirements should be submitted to the I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A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SI Membership/Registration Coordinator </w:t>
      </w:r>
      <w:r w:rsidRPr="009971D9">
        <w:rPr>
          <w:rFonts w:ascii="Calibri" w:eastAsiaTheme="minorEastAsia" w:hAnsi="Calibri"/>
          <w:i/>
          <w:color w:val="000000"/>
          <w:sz w:val="24"/>
          <w:szCs w:val="24"/>
          <w:lang w:bidi="en-US"/>
        </w:rPr>
        <w:t>well in advance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of a meet. </w:t>
      </w:r>
      <w:r w:rsidRPr="009971D9">
        <w:rPr>
          <w:rFonts w:ascii="Calibri" w:eastAsiaTheme="minorEastAsia" w:hAnsi="Calibri"/>
          <w:b/>
          <w:color w:val="000000"/>
          <w:sz w:val="24"/>
          <w:szCs w:val="24"/>
          <w:lang w:bidi="en-US"/>
        </w:rPr>
        <w:t>It is the responsibility of all Non-Athlete members, including coaches, to monitor and maintain their current certifications.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There is no grace period for any of the Non-Athlete requirements.</w:t>
      </w:r>
    </w:p>
    <w:p w14:paraId="564290C4" w14:textId="77777777" w:rsidR="000A6B66" w:rsidRPr="009971D9" w:rsidRDefault="000A6B66" w:rsidP="000A6B66">
      <w:pPr>
        <w:spacing w:before="200" w:after="200" w:line="240" w:lineRule="auto"/>
        <w:ind w:left="720"/>
        <w:contextualSpacing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52B88FA3" w14:textId="3063DE1E" w:rsidR="000A6B66" w:rsidRPr="009971D9" w:rsidRDefault="00B70D82" w:rsidP="000A6B66">
      <w:pPr>
        <w:numPr>
          <w:ilvl w:val="0"/>
          <w:numId w:val="2"/>
        </w:numPr>
        <w:spacing w:before="200" w:after="20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The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following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may be utilized 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when proof of membership is required:</w:t>
      </w:r>
    </w:p>
    <w:p w14:paraId="0D6B314A" w14:textId="442DCA8D" w:rsidR="000A6B66" w:rsidRPr="009971D9" w:rsidRDefault="00B70D82" w:rsidP="000A6B66">
      <w:pPr>
        <w:numPr>
          <w:ilvl w:val="1"/>
          <w:numId w:val="2"/>
        </w:numPr>
        <w:spacing w:before="200" w:after="20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USA Swimming app showing</w:t>
      </w:r>
      <w:r w:rsidR="000A6B66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c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urrent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s</w:t>
      </w:r>
      <w:r w:rsidR="000A6B66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tatus</w:t>
      </w:r>
      <w:r w:rsidR="00D75396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live (no screenshot)</w:t>
      </w:r>
    </w:p>
    <w:p w14:paraId="392512A9" w14:textId="4EB2E52B" w:rsidR="000A6B66" w:rsidRDefault="000A6B66" w:rsidP="000A6B66">
      <w:pPr>
        <w:numPr>
          <w:ilvl w:val="1"/>
          <w:numId w:val="2"/>
        </w:numPr>
        <w:spacing w:before="200" w:after="20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Non-Athlete membership report from a club</w:t>
      </w:r>
      <w:r w:rsidR="00E47B32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portal </w:t>
      </w:r>
    </w:p>
    <w:p w14:paraId="385D567D" w14:textId="77777777" w:rsidR="000A6B66" w:rsidRDefault="000A6B66" w:rsidP="005F3AD4">
      <w:pPr>
        <w:spacing w:before="200" w:after="0" w:line="276" w:lineRule="auto"/>
        <w:jc w:val="both"/>
        <w:rPr>
          <w:rFonts w:ascii="Calibri" w:eastAsiaTheme="minorEastAsia" w:hAnsi="Calibri"/>
          <w:b/>
          <w:color w:val="000000"/>
          <w:sz w:val="24"/>
          <w:szCs w:val="24"/>
          <w:lang w:bidi="en-US"/>
        </w:rPr>
      </w:pPr>
    </w:p>
    <w:p w14:paraId="782B02CF" w14:textId="502B8EE6" w:rsidR="005F3AD4" w:rsidRDefault="00D75396" w:rsidP="005F3AD4">
      <w:pPr>
        <w:spacing w:before="200" w:after="0" w:line="276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b/>
          <w:color w:val="000000"/>
          <w:sz w:val="24"/>
          <w:szCs w:val="24"/>
          <w:lang w:bidi="en-US"/>
        </w:rPr>
        <w:t>Again, i</w:t>
      </w:r>
      <w:r w:rsidR="005F3AD4" w:rsidRPr="009971D9">
        <w:rPr>
          <w:rFonts w:ascii="Calibri" w:eastAsiaTheme="minorEastAsia" w:hAnsi="Calibri"/>
          <w:b/>
          <w:color w:val="000000"/>
          <w:sz w:val="24"/>
          <w:szCs w:val="24"/>
          <w:lang w:bidi="en-US"/>
        </w:rPr>
        <w:t>t is the responsibility of all Non-Athlete Coach members to maintain all current coach certification requirements.</w:t>
      </w:r>
      <w:r w:rsidR="005F3AD4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However, as Club Registrars, you can help support your coaches by keeping an eye on their certifications and impending expirations. This can be done </w:t>
      </w:r>
      <w:r w:rsidR="005F3AD4">
        <w:rPr>
          <w:rFonts w:ascii="Calibri" w:eastAsiaTheme="minorEastAsia" w:hAnsi="Calibri"/>
          <w:color w:val="000000"/>
          <w:sz w:val="24"/>
          <w:szCs w:val="24"/>
          <w:lang w:bidi="en-US"/>
        </w:rPr>
        <w:t>by:</w:t>
      </w:r>
      <w:r w:rsidR="005F3AD4"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</w:p>
    <w:p w14:paraId="1A19AF8C" w14:textId="2012A362" w:rsidR="005F3AD4" w:rsidRPr="005F3AD4" w:rsidRDefault="005F3AD4" w:rsidP="005F3AD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Checking your Club Non-Athlete Report weekly to review certifications and expiration dates.</w:t>
      </w:r>
    </w:p>
    <w:p w14:paraId="22E3F0AE" w14:textId="19E31C96" w:rsidR="005F3AD4" w:rsidRPr="005F3AD4" w:rsidRDefault="005F3AD4" w:rsidP="005F3AD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  <w:sz w:val="24"/>
          <w:szCs w:val="24"/>
        </w:rPr>
      </w:pPr>
      <w:r w:rsidRPr="005F3AD4">
        <w:rPr>
          <w:rFonts w:ascii="Calibri" w:hAnsi="Calibri"/>
          <w:sz w:val="24"/>
          <w:szCs w:val="24"/>
        </w:rPr>
        <w:t>Remind your Club Coaches to regularly monitor their account to maintain good standing</w:t>
      </w:r>
      <w:r>
        <w:rPr>
          <w:rFonts w:ascii="Calibri" w:hAnsi="Calibri"/>
          <w:sz w:val="24"/>
          <w:szCs w:val="24"/>
        </w:rPr>
        <w:t xml:space="preserve">. </w:t>
      </w:r>
    </w:p>
    <w:p w14:paraId="30EA4AC4" w14:textId="77777777" w:rsidR="005F3AD4" w:rsidRDefault="005F3AD4" w:rsidP="005F3AD4">
      <w:pPr>
        <w:pStyle w:val="ListParagraph"/>
        <w:spacing w:after="0"/>
        <w:jc w:val="both"/>
        <w:rPr>
          <w:rFonts w:ascii="Calibri" w:hAnsi="Calibri"/>
          <w:color w:val="000000"/>
          <w:sz w:val="24"/>
          <w:szCs w:val="24"/>
        </w:rPr>
      </w:pPr>
    </w:p>
    <w:p w14:paraId="1767F5E4" w14:textId="469BD83A" w:rsidR="00000000" w:rsidRDefault="00EA3545">
      <w:r>
        <w:t>7/202</w:t>
      </w:r>
      <w:r w:rsidR="00904CAA">
        <w:t>4</w:t>
      </w:r>
    </w:p>
    <w:sectPr w:rsidR="00995CE7" w:rsidSect="00721D16">
      <w:pgSz w:w="15840" w:h="12240" w:orient="landscape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AB6"/>
    <w:multiLevelType w:val="hybridMultilevel"/>
    <w:tmpl w:val="D8A25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F36F8"/>
    <w:multiLevelType w:val="hybridMultilevel"/>
    <w:tmpl w:val="2E4440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041EA"/>
    <w:multiLevelType w:val="hybridMultilevel"/>
    <w:tmpl w:val="029A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4D48"/>
    <w:multiLevelType w:val="hybridMultilevel"/>
    <w:tmpl w:val="F2FAFE5E"/>
    <w:lvl w:ilvl="0" w:tplc="464EA418">
      <w:start w:val="1"/>
      <w:numFmt w:val="bullet"/>
      <w:lvlText w:val="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528BA"/>
    <w:multiLevelType w:val="hybridMultilevel"/>
    <w:tmpl w:val="2FB69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68931">
    <w:abstractNumId w:val="4"/>
  </w:num>
  <w:num w:numId="2" w16cid:durableId="32852030">
    <w:abstractNumId w:val="3"/>
  </w:num>
  <w:num w:numId="3" w16cid:durableId="827983786">
    <w:abstractNumId w:val="0"/>
  </w:num>
  <w:num w:numId="4" w16cid:durableId="1171138287">
    <w:abstractNumId w:val="1"/>
  </w:num>
  <w:num w:numId="5" w16cid:durableId="95324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D4"/>
    <w:rsid w:val="00082622"/>
    <w:rsid w:val="000A6B66"/>
    <w:rsid w:val="000E0786"/>
    <w:rsid w:val="00126BC0"/>
    <w:rsid w:val="002B5FC8"/>
    <w:rsid w:val="002C7898"/>
    <w:rsid w:val="002F7BDD"/>
    <w:rsid w:val="00441C16"/>
    <w:rsid w:val="00476744"/>
    <w:rsid w:val="00573E86"/>
    <w:rsid w:val="005E023F"/>
    <w:rsid w:val="005F3AD4"/>
    <w:rsid w:val="006B6CF3"/>
    <w:rsid w:val="006F383C"/>
    <w:rsid w:val="00721D16"/>
    <w:rsid w:val="007F4358"/>
    <w:rsid w:val="008214F7"/>
    <w:rsid w:val="00861791"/>
    <w:rsid w:val="008817B3"/>
    <w:rsid w:val="00904CAA"/>
    <w:rsid w:val="0092750C"/>
    <w:rsid w:val="009331E0"/>
    <w:rsid w:val="00966D29"/>
    <w:rsid w:val="00972E01"/>
    <w:rsid w:val="00A43743"/>
    <w:rsid w:val="00AC3A02"/>
    <w:rsid w:val="00B57B25"/>
    <w:rsid w:val="00B70D82"/>
    <w:rsid w:val="00C03804"/>
    <w:rsid w:val="00C10374"/>
    <w:rsid w:val="00C654BF"/>
    <w:rsid w:val="00CA56E1"/>
    <w:rsid w:val="00D75396"/>
    <w:rsid w:val="00DB2CD7"/>
    <w:rsid w:val="00E2046E"/>
    <w:rsid w:val="00E47B32"/>
    <w:rsid w:val="00EA3545"/>
    <w:rsid w:val="00F335F5"/>
    <w:rsid w:val="00F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3337"/>
  <w15:chartTrackingRefBased/>
  <w15:docId w15:val="{8E3E3AB5-A4A8-49B4-84B5-B578B96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AD4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7F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14</cp:revision>
  <dcterms:created xsi:type="dcterms:W3CDTF">2022-07-27T17:36:00Z</dcterms:created>
  <dcterms:modified xsi:type="dcterms:W3CDTF">2024-07-26T17:00:00Z</dcterms:modified>
</cp:coreProperties>
</file>