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5A4B7F">
        <w:tc>
          <w:tcPr>
            <w:tcW w:w="3160"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6190"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5A4B7F">
        <w:tc>
          <w:tcPr>
            <w:tcW w:w="3160" w:type="dxa"/>
          </w:tcPr>
          <w:p w14:paraId="68CE64E3" w14:textId="71969965" w:rsidR="00C3675F" w:rsidRPr="00157B8A" w:rsidRDefault="00C3675F" w:rsidP="00C3675F">
            <w:pPr>
              <w:rPr>
                <w:rFonts w:cstheme="minorHAnsi"/>
              </w:rPr>
            </w:pPr>
            <w:r w:rsidRPr="00157B8A">
              <w:rPr>
                <w:rFonts w:cstheme="minorHAnsi"/>
              </w:rPr>
              <w:t xml:space="preserve">Subject: </w:t>
            </w:r>
            <w:r w:rsidR="000519AD" w:rsidRPr="00157B8A">
              <w:rPr>
                <w:rFonts w:cstheme="minorHAnsi"/>
              </w:rPr>
              <w:t>Adaptive Swimming</w:t>
            </w:r>
          </w:p>
        </w:tc>
        <w:tc>
          <w:tcPr>
            <w:tcW w:w="2601" w:type="dxa"/>
          </w:tcPr>
          <w:p w14:paraId="510138D2" w14:textId="3F5E2311" w:rsidR="00C3675F" w:rsidRPr="00157B8A" w:rsidRDefault="00C3675F" w:rsidP="00C3675F">
            <w:pPr>
              <w:spacing w:line="276" w:lineRule="auto"/>
              <w:rPr>
                <w:rFonts w:cstheme="minorHAnsi"/>
              </w:rPr>
            </w:pPr>
            <w:r w:rsidRPr="00157B8A">
              <w:rPr>
                <w:rFonts w:cstheme="minorHAnsi"/>
              </w:rPr>
              <w:t xml:space="preserve">Document Number: </w:t>
            </w:r>
            <w:r w:rsidR="00343E4E" w:rsidRPr="00157B8A">
              <w:rPr>
                <w:rFonts w:cstheme="minorHAnsi"/>
              </w:rPr>
              <w:t>151</w:t>
            </w:r>
          </w:p>
          <w:p w14:paraId="36EDC0C2" w14:textId="24FD4433" w:rsidR="00C3675F" w:rsidRPr="00157B8A" w:rsidRDefault="00C3675F" w:rsidP="00C3675F">
            <w:pPr>
              <w:spacing w:line="276" w:lineRule="auto"/>
              <w:rPr>
                <w:rFonts w:cstheme="minorHAnsi"/>
                <w:highlight w:val="green"/>
              </w:rPr>
            </w:pPr>
            <w:r w:rsidRPr="00157B8A">
              <w:rPr>
                <w:rFonts w:cstheme="minorHAnsi"/>
              </w:rPr>
              <w:t xml:space="preserve">Version Number: </w:t>
            </w:r>
            <w:r w:rsidR="00343E4E" w:rsidRPr="00157B8A">
              <w:rPr>
                <w:rFonts w:cstheme="minorHAnsi"/>
              </w:rPr>
              <w:t>03</w:t>
            </w:r>
            <w:r w:rsidRPr="00157B8A">
              <w:rPr>
                <w:rFonts w:cstheme="minorHAnsi"/>
              </w:rPr>
              <w:t xml:space="preserve"> </w:t>
            </w:r>
          </w:p>
        </w:tc>
        <w:tc>
          <w:tcPr>
            <w:tcW w:w="3589" w:type="dxa"/>
          </w:tcPr>
          <w:p w14:paraId="5A089E9A" w14:textId="43EC547E" w:rsidR="00C3675F" w:rsidRPr="00157B8A" w:rsidRDefault="00C3675F" w:rsidP="00C3675F">
            <w:pPr>
              <w:rPr>
                <w:rFonts w:cstheme="minorHAnsi"/>
              </w:rPr>
            </w:pPr>
            <w:r w:rsidRPr="00157B8A">
              <w:rPr>
                <w:rFonts w:cstheme="minorHAnsi"/>
              </w:rPr>
              <w:t xml:space="preserve">Effective Date: </w:t>
            </w:r>
            <w:r w:rsidR="00343E4E" w:rsidRPr="00157B8A">
              <w:rPr>
                <w:rFonts w:cstheme="minorHAnsi"/>
              </w:rPr>
              <w:t>Pre-March 2014</w:t>
            </w:r>
          </w:p>
          <w:p w14:paraId="17B968C4" w14:textId="50BC7920" w:rsidR="00C3675F" w:rsidRPr="00157B8A" w:rsidRDefault="00C3675F" w:rsidP="00C3675F">
            <w:pPr>
              <w:rPr>
                <w:rFonts w:cstheme="minorHAnsi"/>
                <w:highlight w:val="green"/>
              </w:rPr>
            </w:pPr>
            <w:r w:rsidRPr="00157B8A">
              <w:rPr>
                <w:rFonts w:cstheme="minorHAnsi"/>
              </w:rPr>
              <w:t xml:space="preserve">Last Revision: </w:t>
            </w:r>
            <w:r w:rsidR="00343E4E" w:rsidRPr="00157B8A">
              <w:rPr>
                <w:rFonts w:cstheme="minorHAnsi"/>
              </w:rPr>
              <w:t>January 12, 2021</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778E882A" w14:textId="24256960" w:rsidR="00A51120"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1448764" w:history="1">
            <w:r w:rsidR="00A51120" w:rsidRPr="00BA7C4F">
              <w:rPr>
                <w:rStyle w:val="Hyperlink"/>
                <w:noProof/>
              </w:rPr>
              <w:t>1.</w:t>
            </w:r>
            <w:r w:rsidR="00A51120">
              <w:rPr>
                <w:rFonts w:eastAsiaTheme="minorEastAsia"/>
                <w:noProof/>
              </w:rPr>
              <w:tab/>
            </w:r>
            <w:r w:rsidR="00A51120" w:rsidRPr="00BA7C4F">
              <w:rPr>
                <w:rStyle w:val="Hyperlink"/>
                <w:noProof/>
              </w:rPr>
              <w:t>POLICY OVERVIEW</w:t>
            </w:r>
            <w:r w:rsidR="00A51120">
              <w:rPr>
                <w:noProof/>
                <w:webHidden/>
              </w:rPr>
              <w:tab/>
            </w:r>
            <w:r w:rsidR="00A51120">
              <w:rPr>
                <w:noProof/>
                <w:webHidden/>
              </w:rPr>
              <w:fldChar w:fldCharType="begin"/>
            </w:r>
            <w:r w:rsidR="00A51120">
              <w:rPr>
                <w:noProof/>
                <w:webHidden/>
              </w:rPr>
              <w:instrText xml:space="preserve"> PAGEREF _Toc61448764 \h </w:instrText>
            </w:r>
            <w:r w:rsidR="00A51120">
              <w:rPr>
                <w:noProof/>
                <w:webHidden/>
              </w:rPr>
            </w:r>
            <w:r w:rsidR="00A51120">
              <w:rPr>
                <w:noProof/>
                <w:webHidden/>
              </w:rPr>
              <w:fldChar w:fldCharType="separate"/>
            </w:r>
            <w:r w:rsidR="00A51120">
              <w:rPr>
                <w:noProof/>
                <w:webHidden/>
              </w:rPr>
              <w:t>1</w:t>
            </w:r>
            <w:r w:rsidR="00A51120">
              <w:rPr>
                <w:noProof/>
                <w:webHidden/>
              </w:rPr>
              <w:fldChar w:fldCharType="end"/>
            </w:r>
          </w:hyperlink>
        </w:p>
        <w:p w14:paraId="320AAC91" w14:textId="0021EAB1" w:rsidR="00A51120" w:rsidRDefault="00A51120">
          <w:pPr>
            <w:pStyle w:val="TOC1"/>
            <w:tabs>
              <w:tab w:val="left" w:pos="440"/>
              <w:tab w:val="right" w:leader="dot" w:pos="9350"/>
            </w:tabs>
            <w:rPr>
              <w:rFonts w:eastAsiaTheme="minorEastAsia"/>
              <w:noProof/>
            </w:rPr>
          </w:pPr>
          <w:hyperlink w:anchor="_Toc61448765" w:history="1">
            <w:r w:rsidRPr="00BA7C4F">
              <w:rPr>
                <w:rStyle w:val="Hyperlink"/>
                <w:noProof/>
              </w:rPr>
              <w:t>2.</w:t>
            </w:r>
            <w:r>
              <w:rPr>
                <w:rFonts w:eastAsiaTheme="minorEastAsia"/>
                <w:noProof/>
              </w:rPr>
              <w:tab/>
            </w:r>
            <w:r w:rsidRPr="00BA7C4F">
              <w:rPr>
                <w:rStyle w:val="Hyperlink"/>
                <w:noProof/>
              </w:rPr>
              <w:t>PURPOSE OF POLICY</w:t>
            </w:r>
            <w:r>
              <w:rPr>
                <w:noProof/>
                <w:webHidden/>
              </w:rPr>
              <w:tab/>
            </w:r>
            <w:r>
              <w:rPr>
                <w:noProof/>
                <w:webHidden/>
              </w:rPr>
              <w:fldChar w:fldCharType="begin"/>
            </w:r>
            <w:r>
              <w:rPr>
                <w:noProof/>
                <w:webHidden/>
              </w:rPr>
              <w:instrText xml:space="preserve"> PAGEREF _Toc61448765 \h </w:instrText>
            </w:r>
            <w:r>
              <w:rPr>
                <w:noProof/>
                <w:webHidden/>
              </w:rPr>
            </w:r>
            <w:r>
              <w:rPr>
                <w:noProof/>
                <w:webHidden/>
              </w:rPr>
              <w:fldChar w:fldCharType="separate"/>
            </w:r>
            <w:r>
              <w:rPr>
                <w:noProof/>
                <w:webHidden/>
              </w:rPr>
              <w:t>2</w:t>
            </w:r>
            <w:r>
              <w:rPr>
                <w:noProof/>
                <w:webHidden/>
              </w:rPr>
              <w:fldChar w:fldCharType="end"/>
            </w:r>
          </w:hyperlink>
        </w:p>
        <w:p w14:paraId="5E8B1383" w14:textId="067C64E0" w:rsidR="00A51120" w:rsidRDefault="00A51120">
          <w:pPr>
            <w:pStyle w:val="TOC1"/>
            <w:tabs>
              <w:tab w:val="left" w:pos="440"/>
              <w:tab w:val="right" w:leader="dot" w:pos="9350"/>
            </w:tabs>
            <w:rPr>
              <w:rFonts w:eastAsiaTheme="minorEastAsia"/>
              <w:noProof/>
            </w:rPr>
          </w:pPr>
          <w:hyperlink w:anchor="_Toc61448766" w:history="1">
            <w:r w:rsidRPr="00BA7C4F">
              <w:rPr>
                <w:rStyle w:val="Hyperlink"/>
                <w:noProof/>
              </w:rPr>
              <w:t>3.</w:t>
            </w:r>
            <w:r>
              <w:rPr>
                <w:rFonts w:eastAsiaTheme="minorEastAsia"/>
                <w:noProof/>
              </w:rPr>
              <w:tab/>
            </w:r>
            <w:r w:rsidRPr="00BA7C4F">
              <w:rPr>
                <w:rStyle w:val="Hyperlink"/>
                <w:noProof/>
              </w:rPr>
              <w:t>DEFINITIONS</w:t>
            </w:r>
            <w:r>
              <w:rPr>
                <w:noProof/>
                <w:webHidden/>
              </w:rPr>
              <w:tab/>
            </w:r>
            <w:r>
              <w:rPr>
                <w:noProof/>
                <w:webHidden/>
              </w:rPr>
              <w:fldChar w:fldCharType="begin"/>
            </w:r>
            <w:r>
              <w:rPr>
                <w:noProof/>
                <w:webHidden/>
              </w:rPr>
              <w:instrText xml:space="preserve"> PAGEREF _Toc61448766 \h </w:instrText>
            </w:r>
            <w:r>
              <w:rPr>
                <w:noProof/>
                <w:webHidden/>
              </w:rPr>
            </w:r>
            <w:r>
              <w:rPr>
                <w:noProof/>
                <w:webHidden/>
              </w:rPr>
              <w:fldChar w:fldCharType="separate"/>
            </w:r>
            <w:r>
              <w:rPr>
                <w:noProof/>
                <w:webHidden/>
              </w:rPr>
              <w:t>2</w:t>
            </w:r>
            <w:r>
              <w:rPr>
                <w:noProof/>
                <w:webHidden/>
              </w:rPr>
              <w:fldChar w:fldCharType="end"/>
            </w:r>
          </w:hyperlink>
        </w:p>
        <w:p w14:paraId="18786474" w14:textId="6095EBC2" w:rsidR="00A51120" w:rsidRDefault="00A51120">
          <w:pPr>
            <w:pStyle w:val="TOC1"/>
            <w:tabs>
              <w:tab w:val="left" w:pos="440"/>
              <w:tab w:val="right" w:leader="dot" w:pos="9350"/>
            </w:tabs>
            <w:rPr>
              <w:rFonts w:eastAsiaTheme="minorEastAsia"/>
              <w:noProof/>
            </w:rPr>
          </w:pPr>
          <w:hyperlink w:anchor="_Toc61448767" w:history="1">
            <w:r w:rsidRPr="00BA7C4F">
              <w:rPr>
                <w:rStyle w:val="Hyperlink"/>
                <w:noProof/>
              </w:rPr>
              <w:t>4.</w:t>
            </w:r>
            <w:r>
              <w:rPr>
                <w:rFonts w:eastAsiaTheme="minorEastAsia"/>
                <w:noProof/>
              </w:rPr>
              <w:tab/>
            </w:r>
            <w:r w:rsidRPr="00BA7C4F">
              <w:rPr>
                <w:rStyle w:val="Hyperlink"/>
                <w:noProof/>
              </w:rPr>
              <w:t>ATHLETES WITH DISABILITIES ENCOURAGED TO PARTICPATE</w:t>
            </w:r>
            <w:r>
              <w:rPr>
                <w:noProof/>
                <w:webHidden/>
              </w:rPr>
              <w:tab/>
            </w:r>
            <w:r>
              <w:rPr>
                <w:noProof/>
                <w:webHidden/>
              </w:rPr>
              <w:fldChar w:fldCharType="begin"/>
            </w:r>
            <w:r>
              <w:rPr>
                <w:noProof/>
                <w:webHidden/>
              </w:rPr>
              <w:instrText xml:space="preserve"> PAGEREF _Toc61448767 \h </w:instrText>
            </w:r>
            <w:r>
              <w:rPr>
                <w:noProof/>
                <w:webHidden/>
              </w:rPr>
            </w:r>
            <w:r>
              <w:rPr>
                <w:noProof/>
                <w:webHidden/>
              </w:rPr>
              <w:fldChar w:fldCharType="separate"/>
            </w:r>
            <w:r>
              <w:rPr>
                <w:noProof/>
                <w:webHidden/>
              </w:rPr>
              <w:t>3</w:t>
            </w:r>
            <w:r>
              <w:rPr>
                <w:noProof/>
                <w:webHidden/>
              </w:rPr>
              <w:fldChar w:fldCharType="end"/>
            </w:r>
          </w:hyperlink>
        </w:p>
        <w:p w14:paraId="5DB28424" w14:textId="0B95F3D8" w:rsidR="00A51120" w:rsidRDefault="00A51120">
          <w:pPr>
            <w:pStyle w:val="TOC1"/>
            <w:tabs>
              <w:tab w:val="left" w:pos="440"/>
              <w:tab w:val="right" w:leader="dot" w:pos="9350"/>
            </w:tabs>
            <w:rPr>
              <w:rFonts w:eastAsiaTheme="minorEastAsia"/>
              <w:noProof/>
            </w:rPr>
          </w:pPr>
          <w:hyperlink w:anchor="_Toc61448768" w:history="1">
            <w:r w:rsidRPr="00BA7C4F">
              <w:rPr>
                <w:rStyle w:val="Hyperlink"/>
                <w:noProof/>
              </w:rPr>
              <w:t>5.</w:t>
            </w:r>
            <w:r>
              <w:rPr>
                <w:rFonts w:eastAsiaTheme="minorEastAsia"/>
                <w:noProof/>
              </w:rPr>
              <w:tab/>
            </w:r>
            <w:r w:rsidRPr="00BA7C4F">
              <w:rPr>
                <w:rStyle w:val="Hyperlink"/>
                <w:noProof/>
              </w:rPr>
              <w:t>COMPETITION ACCOMODATIONS</w:t>
            </w:r>
            <w:r>
              <w:rPr>
                <w:noProof/>
                <w:webHidden/>
              </w:rPr>
              <w:tab/>
            </w:r>
            <w:r>
              <w:rPr>
                <w:noProof/>
                <w:webHidden/>
              </w:rPr>
              <w:fldChar w:fldCharType="begin"/>
            </w:r>
            <w:r>
              <w:rPr>
                <w:noProof/>
                <w:webHidden/>
              </w:rPr>
              <w:instrText xml:space="preserve"> PAGEREF _Toc61448768 \h </w:instrText>
            </w:r>
            <w:r>
              <w:rPr>
                <w:noProof/>
                <w:webHidden/>
              </w:rPr>
            </w:r>
            <w:r>
              <w:rPr>
                <w:noProof/>
                <w:webHidden/>
              </w:rPr>
              <w:fldChar w:fldCharType="separate"/>
            </w:r>
            <w:r>
              <w:rPr>
                <w:noProof/>
                <w:webHidden/>
              </w:rPr>
              <w:t>3</w:t>
            </w:r>
            <w:r>
              <w:rPr>
                <w:noProof/>
                <w:webHidden/>
              </w:rPr>
              <w:fldChar w:fldCharType="end"/>
            </w:r>
          </w:hyperlink>
        </w:p>
        <w:p w14:paraId="2484364A" w14:textId="43EB9C96" w:rsidR="00A51120" w:rsidRDefault="00A51120">
          <w:pPr>
            <w:pStyle w:val="TOC3"/>
            <w:tabs>
              <w:tab w:val="left" w:pos="1100"/>
              <w:tab w:val="right" w:leader="dot" w:pos="9350"/>
            </w:tabs>
            <w:rPr>
              <w:rFonts w:eastAsiaTheme="minorEastAsia"/>
              <w:noProof/>
            </w:rPr>
          </w:pPr>
          <w:hyperlink w:anchor="_Toc61448769" w:history="1">
            <w:r w:rsidRPr="00BA7C4F">
              <w:rPr>
                <w:rStyle w:val="Hyperlink"/>
                <w:noProof/>
              </w:rPr>
              <w:t>5.1.</w:t>
            </w:r>
            <w:r>
              <w:rPr>
                <w:rFonts w:eastAsiaTheme="minorEastAsia"/>
                <w:noProof/>
              </w:rPr>
              <w:tab/>
            </w:r>
            <w:r w:rsidRPr="00BA7C4F">
              <w:rPr>
                <w:rStyle w:val="Hyperlink"/>
                <w:noProof/>
              </w:rPr>
              <w:t>Special Seeding</w:t>
            </w:r>
            <w:r>
              <w:rPr>
                <w:noProof/>
                <w:webHidden/>
              </w:rPr>
              <w:tab/>
            </w:r>
            <w:r>
              <w:rPr>
                <w:noProof/>
                <w:webHidden/>
              </w:rPr>
              <w:fldChar w:fldCharType="begin"/>
            </w:r>
            <w:r>
              <w:rPr>
                <w:noProof/>
                <w:webHidden/>
              </w:rPr>
              <w:instrText xml:space="preserve"> PAGEREF _Toc61448769 \h </w:instrText>
            </w:r>
            <w:r>
              <w:rPr>
                <w:noProof/>
                <w:webHidden/>
              </w:rPr>
            </w:r>
            <w:r>
              <w:rPr>
                <w:noProof/>
                <w:webHidden/>
              </w:rPr>
              <w:fldChar w:fldCharType="separate"/>
            </w:r>
            <w:r>
              <w:rPr>
                <w:noProof/>
                <w:webHidden/>
              </w:rPr>
              <w:t>3</w:t>
            </w:r>
            <w:r>
              <w:rPr>
                <w:noProof/>
                <w:webHidden/>
              </w:rPr>
              <w:fldChar w:fldCharType="end"/>
            </w:r>
          </w:hyperlink>
        </w:p>
        <w:p w14:paraId="7F238D38" w14:textId="6225B0CE" w:rsidR="00A51120" w:rsidRDefault="00A51120">
          <w:pPr>
            <w:pStyle w:val="TOC3"/>
            <w:tabs>
              <w:tab w:val="left" w:pos="1100"/>
              <w:tab w:val="right" w:leader="dot" w:pos="9350"/>
            </w:tabs>
            <w:rPr>
              <w:rFonts w:eastAsiaTheme="minorEastAsia"/>
              <w:noProof/>
            </w:rPr>
          </w:pPr>
          <w:hyperlink w:anchor="_Toc61448770" w:history="1">
            <w:r w:rsidRPr="00BA7C4F">
              <w:rPr>
                <w:rStyle w:val="Hyperlink"/>
                <w:noProof/>
              </w:rPr>
              <w:t>5.2.</w:t>
            </w:r>
            <w:r>
              <w:rPr>
                <w:rFonts w:eastAsiaTheme="minorEastAsia"/>
                <w:noProof/>
              </w:rPr>
              <w:tab/>
            </w:r>
            <w:r w:rsidRPr="00BA7C4F">
              <w:rPr>
                <w:rStyle w:val="Hyperlink"/>
                <w:noProof/>
              </w:rPr>
              <w:t>Waiving of Qualifying Times</w:t>
            </w:r>
            <w:r>
              <w:rPr>
                <w:noProof/>
                <w:webHidden/>
              </w:rPr>
              <w:tab/>
            </w:r>
            <w:r>
              <w:rPr>
                <w:noProof/>
                <w:webHidden/>
              </w:rPr>
              <w:fldChar w:fldCharType="begin"/>
            </w:r>
            <w:r>
              <w:rPr>
                <w:noProof/>
                <w:webHidden/>
              </w:rPr>
              <w:instrText xml:space="preserve"> PAGEREF _Toc61448770 \h </w:instrText>
            </w:r>
            <w:r>
              <w:rPr>
                <w:noProof/>
                <w:webHidden/>
              </w:rPr>
            </w:r>
            <w:r>
              <w:rPr>
                <w:noProof/>
                <w:webHidden/>
              </w:rPr>
              <w:fldChar w:fldCharType="separate"/>
            </w:r>
            <w:r>
              <w:rPr>
                <w:noProof/>
                <w:webHidden/>
              </w:rPr>
              <w:t>3</w:t>
            </w:r>
            <w:r>
              <w:rPr>
                <w:noProof/>
                <w:webHidden/>
              </w:rPr>
              <w:fldChar w:fldCharType="end"/>
            </w:r>
          </w:hyperlink>
        </w:p>
        <w:p w14:paraId="11EDA378" w14:textId="2B7DB3E6" w:rsidR="00A51120" w:rsidRDefault="00A51120">
          <w:pPr>
            <w:pStyle w:val="TOC3"/>
            <w:tabs>
              <w:tab w:val="left" w:pos="1100"/>
              <w:tab w:val="right" w:leader="dot" w:pos="9350"/>
            </w:tabs>
            <w:rPr>
              <w:rFonts w:eastAsiaTheme="minorEastAsia"/>
              <w:noProof/>
            </w:rPr>
          </w:pPr>
          <w:hyperlink w:anchor="_Toc61448771" w:history="1">
            <w:r w:rsidRPr="00BA7C4F">
              <w:rPr>
                <w:rStyle w:val="Hyperlink"/>
                <w:noProof/>
              </w:rPr>
              <w:t>5.3.</w:t>
            </w:r>
            <w:r>
              <w:rPr>
                <w:rFonts w:eastAsiaTheme="minorEastAsia"/>
                <w:noProof/>
              </w:rPr>
              <w:tab/>
            </w:r>
            <w:r w:rsidRPr="00BA7C4F">
              <w:rPr>
                <w:rStyle w:val="Hyperlink"/>
                <w:noProof/>
              </w:rPr>
              <w:t>Reduced Distance</w:t>
            </w:r>
            <w:r>
              <w:rPr>
                <w:noProof/>
                <w:webHidden/>
              </w:rPr>
              <w:tab/>
            </w:r>
            <w:r>
              <w:rPr>
                <w:noProof/>
                <w:webHidden/>
              </w:rPr>
              <w:fldChar w:fldCharType="begin"/>
            </w:r>
            <w:r>
              <w:rPr>
                <w:noProof/>
                <w:webHidden/>
              </w:rPr>
              <w:instrText xml:space="preserve"> PAGEREF _Toc61448771 \h </w:instrText>
            </w:r>
            <w:r>
              <w:rPr>
                <w:noProof/>
                <w:webHidden/>
              </w:rPr>
            </w:r>
            <w:r>
              <w:rPr>
                <w:noProof/>
                <w:webHidden/>
              </w:rPr>
              <w:fldChar w:fldCharType="separate"/>
            </w:r>
            <w:r>
              <w:rPr>
                <w:noProof/>
                <w:webHidden/>
              </w:rPr>
              <w:t>3</w:t>
            </w:r>
            <w:r>
              <w:rPr>
                <w:noProof/>
                <w:webHidden/>
              </w:rPr>
              <w:fldChar w:fldCharType="end"/>
            </w:r>
          </w:hyperlink>
        </w:p>
        <w:p w14:paraId="64A4EB76" w14:textId="7E67CC2D" w:rsidR="00A51120" w:rsidRDefault="00A51120">
          <w:pPr>
            <w:pStyle w:val="TOC3"/>
            <w:tabs>
              <w:tab w:val="left" w:pos="1100"/>
              <w:tab w:val="right" w:leader="dot" w:pos="9350"/>
            </w:tabs>
            <w:rPr>
              <w:rFonts w:eastAsiaTheme="minorEastAsia"/>
              <w:noProof/>
            </w:rPr>
          </w:pPr>
          <w:hyperlink w:anchor="_Toc61448772" w:history="1">
            <w:r w:rsidRPr="00BA7C4F">
              <w:rPr>
                <w:rStyle w:val="Hyperlink"/>
                <w:noProof/>
              </w:rPr>
              <w:t>5.4.</w:t>
            </w:r>
            <w:r>
              <w:rPr>
                <w:rFonts w:eastAsiaTheme="minorEastAsia"/>
                <w:noProof/>
              </w:rPr>
              <w:tab/>
            </w:r>
            <w:r w:rsidRPr="00BA7C4F">
              <w:rPr>
                <w:rStyle w:val="Hyperlink"/>
                <w:noProof/>
              </w:rPr>
              <w:t>Seeding by Time Rather Than Age</w:t>
            </w:r>
            <w:r>
              <w:rPr>
                <w:noProof/>
                <w:webHidden/>
              </w:rPr>
              <w:tab/>
            </w:r>
            <w:r>
              <w:rPr>
                <w:noProof/>
                <w:webHidden/>
              </w:rPr>
              <w:fldChar w:fldCharType="begin"/>
            </w:r>
            <w:r>
              <w:rPr>
                <w:noProof/>
                <w:webHidden/>
              </w:rPr>
              <w:instrText xml:space="preserve"> PAGEREF _Toc61448772 \h </w:instrText>
            </w:r>
            <w:r>
              <w:rPr>
                <w:noProof/>
                <w:webHidden/>
              </w:rPr>
            </w:r>
            <w:r>
              <w:rPr>
                <w:noProof/>
                <w:webHidden/>
              </w:rPr>
              <w:fldChar w:fldCharType="separate"/>
            </w:r>
            <w:r>
              <w:rPr>
                <w:noProof/>
                <w:webHidden/>
              </w:rPr>
              <w:t>3</w:t>
            </w:r>
            <w:r>
              <w:rPr>
                <w:noProof/>
                <w:webHidden/>
              </w:rPr>
              <w:fldChar w:fldCharType="end"/>
            </w:r>
          </w:hyperlink>
        </w:p>
        <w:p w14:paraId="25EA08E7" w14:textId="713ECBC4" w:rsidR="00A51120" w:rsidRDefault="00A51120">
          <w:pPr>
            <w:pStyle w:val="TOC1"/>
            <w:tabs>
              <w:tab w:val="left" w:pos="440"/>
              <w:tab w:val="right" w:leader="dot" w:pos="9350"/>
            </w:tabs>
            <w:rPr>
              <w:rFonts w:eastAsiaTheme="minorEastAsia"/>
              <w:noProof/>
            </w:rPr>
          </w:pPr>
          <w:hyperlink w:anchor="_Toc61448773" w:history="1">
            <w:r w:rsidRPr="00BA7C4F">
              <w:rPr>
                <w:rStyle w:val="Hyperlink"/>
                <w:noProof/>
              </w:rPr>
              <w:t>6.</w:t>
            </w:r>
            <w:r>
              <w:rPr>
                <w:rFonts w:eastAsiaTheme="minorEastAsia"/>
                <w:noProof/>
              </w:rPr>
              <w:tab/>
            </w:r>
            <w:r w:rsidRPr="00BA7C4F">
              <w:rPr>
                <w:rStyle w:val="Hyperlink"/>
                <w:noProof/>
              </w:rPr>
              <w:t>VALIDATION OF EVENT TIMES</w:t>
            </w:r>
            <w:r>
              <w:rPr>
                <w:noProof/>
                <w:webHidden/>
              </w:rPr>
              <w:tab/>
            </w:r>
            <w:r>
              <w:rPr>
                <w:noProof/>
                <w:webHidden/>
              </w:rPr>
              <w:fldChar w:fldCharType="begin"/>
            </w:r>
            <w:r>
              <w:rPr>
                <w:noProof/>
                <w:webHidden/>
              </w:rPr>
              <w:instrText xml:space="preserve"> PAGEREF _Toc61448773 \h </w:instrText>
            </w:r>
            <w:r>
              <w:rPr>
                <w:noProof/>
                <w:webHidden/>
              </w:rPr>
            </w:r>
            <w:r>
              <w:rPr>
                <w:noProof/>
                <w:webHidden/>
              </w:rPr>
              <w:fldChar w:fldCharType="separate"/>
            </w:r>
            <w:r>
              <w:rPr>
                <w:noProof/>
                <w:webHidden/>
              </w:rPr>
              <w:t>3</w:t>
            </w:r>
            <w:r>
              <w:rPr>
                <w:noProof/>
                <w:webHidden/>
              </w:rPr>
              <w:fldChar w:fldCharType="end"/>
            </w:r>
          </w:hyperlink>
        </w:p>
        <w:p w14:paraId="1E644323" w14:textId="7B51F55B" w:rsidR="00A51120" w:rsidRDefault="00A51120">
          <w:pPr>
            <w:pStyle w:val="TOC1"/>
            <w:tabs>
              <w:tab w:val="left" w:pos="440"/>
              <w:tab w:val="right" w:leader="dot" w:pos="9350"/>
            </w:tabs>
            <w:rPr>
              <w:rFonts w:eastAsiaTheme="minorEastAsia"/>
              <w:noProof/>
            </w:rPr>
          </w:pPr>
          <w:hyperlink w:anchor="_Toc61448774" w:history="1">
            <w:r w:rsidRPr="00BA7C4F">
              <w:rPr>
                <w:rStyle w:val="Hyperlink"/>
                <w:noProof/>
              </w:rPr>
              <w:t>7.</w:t>
            </w:r>
            <w:r>
              <w:rPr>
                <w:rFonts w:eastAsiaTheme="minorEastAsia"/>
                <w:noProof/>
              </w:rPr>
              <w:tab/>
            </w:r>
            <w:r w:rsidRPr="00BA7C4F">
              <w:rPr>
                <w:rStyle w:val="Hyperlink"/>
                <w:noProof/>
              </w:rPr>
              <w:t>TRAVEL AND EXPENSE REIMBURSEMENT</w:t>
            </w:r>
            <w:r>
              <w:rPr>
                <w:noProof/>
                <w:webHidden/>
              </w:rPr>
              <w:tab/>
            </w:r>
            <w:r>
              <w:rPr>
                <w:noProof/>
                <w:webHidden/>
              </w:rPr>
              <w:fldChar w:fldCharType="begin"/>
            </w:r>
            <w:r>
              <w:rPr>
                <w:noProof/>
                <w:webHidden/>
              </w:rPr>
              <w:instrText xml:space="preserve"> PAGEREF _Toc61448774 \h </w:instrText>
            </w:r>
            <w:r>
              <w:rPr>
                <w:noProof/>
                <w:webHidden/>
              </w:rPr>
            </w:r>
            <w:r>
              <w:rPr>
                <w:noProof/>
                <w:webHidden/>
              </w:rPr>
              <w:fldChar w:fldCharType="separate"/>
            </w:r>
            <w:r>
              <w:rPr>
                <w:noProof/>
                <w:webHidden/>
              </w:rPr>
              <w:t>3</w:t>
            </w:r>
            <w:r>
              <w:rPr>
                <w:noProof/>
                <w:webHidden/>
              </w:rPr>
              <w:fldChar w:fldCharType="end"/>
            </w:r>
          </w:hyperlink>
        </w:p>
        <w:p w14:paraId="0770588E" w14:textId="09A8FF39" w:rsidR="00A51120" w:rsidRDefault="00A51120">
          <w:pPr>
            <w:pStyle w:val="TOC1"/>
            <w:tabs>
              <w:tab w:val="left" w:pos="440"/>
              <w:tab w:val="right" w:leader="dot" w:pos="9350"/>
            </w:tabs>
            <w:rPr>
              <w:rFonts w:eastAsiaTheme="minorEastAsia"/>
              <w:noProof/>
            </w:rPr>
          </w:pPr>
          <w:hyperlink w:anchor="_Toc61448775" w:history="1">
            <w:r w:rsidRPr="00BA7C4F">
              <w:rPr>
                <w:rStyle w:val="Hyperlink"/>
                <w:noProof/>
              </w:rPr>
              <w:t>8.</w:t>
            </w:r>
            <w:r>
              <w:rPr>
                <w:rFonts w:eastAsiaTheme="minorEastAsia"/>
                <w:noProof/>
              </w:rPr>
              <w:tab/>
            </w:r>
            <w:r w:rsidRPr="00BA7C4F">
              <w:rPr>
                <w:rStyle w:val="Hyperlink"/>
                <w:noProof/>
              </w:rPr>
              <w:t>RELATED DOCUMENTS AND FORMS</w:t>
            </w:r>
            <w:r>
              <w:rPr>
                <w:noProof/>
                <w:webHidden/>
              </w:rPr>
              <w:tab/>
            </w:r>
            <w:r>
              <w:rPr>
                <w:noProof/>
                <w:webHidden/>
              </w:rPr>
              <w:fldChar w:fldCharType="begin"/>
            </w:r>
            <w:r>
              <w:rPr>
                <w:noProof/>
                <w:webHidden/>
              </w:rPr>
              <w:instrText xml:space="preserve"> PAGEREF _Toc61448775 \h </w:instrText>
            </w:r>
            <w:r>
              <w:rPr>
                <w:noProof/>
                <w:webHidden/>
              </w:rPr>
            </w:r>
            <w:r>
              <w:rPr>
                <w:noProof/>
                <w:webHidden/>
              </w:rPr>
              <w:fldChar w:fldCharType="separate"/>
            </w:r>
            <w:r>
              <w:rPr>
                <w:noProof/>
                <w:webHidden/>
              </w:rPr>
              <w:t>4</w:t>
            </w:r>
            <w:r>
              <w:rPr>
                <w:noProof/>
                <w:webHidden/>
              </w:rPr>
              <w:fldChar w:fldCharType="end"/>
            </w:r>
          </w:hyperlink>
        </w:p>
        <w:p w14:paraId="7C01F3F5" w14:textId="358DA741" w:rsidR="00A51120" w:rsidRDefault="00A51120">
          <w:pPr>
            <w:pStyle w:val="TOC2"/>
            <w:tabs>
              <w:tab w:val="left" w:pos="880"/>
              <w:tab w:val="right" w:leader="dot" w:pos="9350"/>
            </w:tabs>
            <w:rPr>
              <w:rFonts w:eastAsiaTheme="minorEastAsia"/>
              <w:noProof/>
            </w:rPr>
          </w:pPr>
          <w:hyperlink w:anchor="_Toc61448776" w:history="1">
            <w:r w:rsidRPr="00BA7C4F">
              <w:rPr>
                <w:rStyle w:val="Hyperlink"/>
                <w:noProof/>
              </w:rPr>
              <w:t>8.1.</w:t>
            </w:r>
            <w:r>
              <w:rPr>
                <w:rFonts w:eastAsiaTheme="minorEastAsia"/>
                <w:noProof/>
              </w:rPr>
              <w:tab/>
            </w:r>
            <w:r w:rsidRPr="00BA7C4F">
              <w:rPr>
                <w:rStyle w:val="Hyperlink"/>
                <w:noProof/>
              </w:rPr>
              <w:t>Information Form for Swimmers with a Disability</w:t>
            </w:r>
            <w:r>
              <w:rPr>
                <w:noProof/>
                <w:webHidden/>
              </w:rPr>
              <w:tab/>
            </w:r>
            <w:r>
              <w:rPr>
                <w:noProof/>
                <w:webHidden/>
              </w:rPr>
              <w:fldChar w:fldCharType="begin"/>
            </w:r>
            <w:r>
              <w:rPr>
                <w:noProof/>
                <w:webHidden/>
              </w:rPr>
              <w:instrText xml:space="preserve"> PAGEREF _Toc61448776 \h </w:instrText>
            </w:r>
            <w:r>
              <w:rPr>
                <w:noProof/>
                <w:webHidden/>
              </w:rPr>
            </w:r>
            <w:r>
              <w:rPr>
                <w:noProof/>
                <w:webHidden/>
              </w:rPr>
              <w:fldChar w:fldCharType="separate"/>
            </w:r>
            <w:r>
              <w:rPr>
                <w:noProof/>
                <w:webHidden/>
              </w:rPr>
              <w:t>4</w:t>
            </w:r>
            <w:r>
              <w:rPr>
                <w:noProof/>
                <w:webHidden/>
              </w:rPr>
              <w:fldChar w:fldCharType="end"/>
            </w:r>
          </w:hyperlink>
        </w:p>
        <w:p w14:paraId="71F8FCEE" w14:textId="041B2685" w:rsidR="00A51120" w:rsidRDefault="00A51120">
          <w:pPr>
            <w:pStyle w:val="TOC2"/>
            <w:tabs>
              <w:tab w:val="left" w:pos="880"/>
              <w:tab w:val="right" w:leader="dot" w:pos="9350"/>
            </w:tabs>
            <w:rPr>
              <w:rFonts w:eastAsiaTheme="minorEastAsia"/>
              <w:noProof/>
            </w:rPr>
          </w:pPr>
          <w:hyperlink w:anchor="_Toc61448777" w:history="1">
            <w:r w:rsidRPr="00BA7C4F">
              <w:rPr>
                <w:rStyle w:val="Hyperlink"/>
                <w:noProof/>
              </w:rPr>
              <w:t>8.2.</w:t>
            </w:r>
            <w:r>
              <w:rPr>
                <w:rFonts w:eastAsiaTheme="minorEastAsia"/>
                <w:noProof/>
              </w:rPr>
              <w:tab/>
            </w:r>
            <w:r w:rsidRPr="00BA7C4F">
              <w:rPr>
                <w:rStyle w:val="Hyperlink"/>
                <w:noProof/>
              </w:rPr>
              <w:t>Adaptive Athlete Reimbursement Form</w:t>
            </w:r>
            <w:r>
              <w:rPr>
                <w:noProof/>
                <w:webHidden/>
              </w:rPr>
              <w:tab/>
            </w:r>
            <w:r>
              <w:rPr>
                <w:noProof/>
                <w:webHidden/>
              </w:rPr>
              <w:fldChar w:fldCharType="begin"/>
            </w:r>
            <w:r>
              <w:rPr>
                <w:noProof/>
                <w:webHidden/>
              </w:rPr>
              <w:instrText xml:space="preserve"> PAGEREF _Toc61448777 \h </w:instrText>
            </w:r>
            <w:r>
              <w:rPr>
                <w:noProof/>
                <w:webHidden/>
              </w:rPr>
            </w:r>
            <w:r>
              <w:rPr>
                <w:noProof/>
                <w:webHidden/>
              </w:rPr>
              <w:fldChar w:fldCharType="separate"/>
            </w:r>
            <w:r>
              <w:rPr>
                <w:noProof/>
                <w:webHidden/>
              </w:rPr>
              <w:t>4</w:t>
            </w:r>
            <w:r>
              <w:rPr>
                <w:noProof/>
                <w:webHidden/>
              </w:rPr>
              <w:fldChar w:fldCharType="end"/>
            </w:r>
          </w:hyperlink>
        </w:p>
        <w:p w14:paraId="780C2B45" w14:textId="69735123" w:rsidR="00A51120" w:rsidRDefault="00A51120">
          <w:pPr>
            <w:pStyle w:val="TOC2"/>
            <w:tabs>
              <w:tab w:val="left" w:pos="880"/>
              <w:tab w:val="right" w:leader="dot" w:pos="9350"/>
            </w:tabs>
            <w:rPr>
              <w:rFonts w:eastAsiaTheme="minorEastAsia"/>
              <w:noProof/>
            </w:rPr>
          </w:pPr>
          <w:hyperlink w:anchor="_Toc61448778" w:history="1">
            <w:r w:rsidRPr="00BA7C4F">
              <w:rPr>
                <w:rStyle w:val="Hyperlink"/>
                <w:noProof/>
              </w:rPr>
              <w:t>8.3.</w:t>
            </w:r>
            <w:r>
              <w:rPr>
                <w:rFonts w:eastAsiaTheme="minorEastAsia"/>
                <w:noProof/>
              </w:rPr>
              <w:tab/>
            </w:r>
            <w:r w:rsidRPr="00BA7C4F">
              <w:rPr>
                <w:rStyle w:val="Hyperlink"/>
                <w:noProof/>
              </w:rPr>
              <w:t>Additional Information and Links</w:t>
            </w:r>
            <w:r>
              <w:rPr>
                <w:noProof/>
                <w:webHidden/>
              </w:rPr>
              <w:tab/>
            </w:r>
            <w:r>
              <w:rPr>
                <w:noProof/>
                <w:webHidden/>
              </w:rPr>
              <w:fldChar w:fldCharType="begin"/>
            </w:r>
            <w:r>
              <w:rPr>
                <w:noProof/>
                <w:webHidden/>
              </w:rPr>
              <w:instrText xml:space="preserve"> PAGEREF _Toc61448778 \h </w:instrText>
            </w:r>
            <w:r>
              <w:rPr>
                <w:noProof/>
                <w:webHidden/>
              </w:rPr>
            </w:r>
            <w:r>
              <w:rPr>
                <w:noProof/>
                <w:webHidden/>
              </w:rPr>
              <w:fldChar w:fldCharType="separate"/>
            </w:r>
            <w:r>
              <w:rPr>
                <w:noProof/>
                <w:webHidden/>
              </w:rPr>
              <w:t>4</w:t>
            </w:r>
            <w:r>
              <w:rPr>
                <w:noProof/>
                <w:webHidden/>
              </w:rPr>
              <w:fldChar w:fldCharType="end"/>
            </w:r>
          </w:hyperlink>
        </w:p>
        <w:p w14:paraId="05E4FD2A" w14:textId="7E90BF43" w:rsidR="00A51120" w:rsidRDefault="00A51120">
          <w:pPr>
            <w:pStyle w:val="TOC1"/>
            <w:tabs>
              <w:tab w:val="left" w:pos="440"/>
              <w:tab w:val="right" w:leader="dot" w:pos="9350"/>
            </w:tabs>
            <w:rPr>
              <w:rFonts w:eastAsiaTheme="minorEastAsia"/>
              <w:noProof/>
            </w:rPr>
          </w:pPr>
          <w:hyperlink w:anchor="_Toc61448779" w:history="1">
            <w:r w:rsidRPr="00BA7C4F">
              <w:rPr>
                <w:rStyle w:val="Hyperlink"/>
                <w:noProof/>
              </w:rPr>
              <w:t>9.</w:t>
            </w:r>
            <w:r>
              <w:rPr>
                <w:rFonts w:eastAsiaTheme="minorEastAsia"/>
                <w:noProof/>
              </w:rPr>
              <w:tab/>
            </w:r>
            <w:r w:rsidRPr="00BA7C4F">
              <w:rPr>
                <w:rStyle w:val="Hyperlink"/>
                <w:noProof/>
              </w:rPr>
              <w:t>NOTIFICATION</w:t>
            </w:r>
            <w:r>
              <w:rPr>
                <w:noProof/>
                <w:webHidden/>
              </w:rPr>
              <w:tab/>
            </w:r>
            <w:r>
              <w:rPr>
                <w:noProof/>
                <w:webHidden/>
              </w:rPr>
              <w:fldChar w:fldCharType="begin"/>
            </w:r>
            <w:r>
              <w:rPr>
                <w:noProof/>
                <w:webHidden/>
              </w:rPr>
              <w:instrText xml:space="preserve"> PAGEREF _Toc61448779 \h </w:instrText>
            </w:r>
            <w:r>
              <w:rPr>
                <w:noProof/>
                <w:webHidden/>
              </w:rPr>
            </w:r>
            <w:r>
              <w:rPr>
                <w:noProof/>
                <w:webHidden/>
              </w:rPr>
              <w:fldChar w:fldCharType="separate"/>
            </w:r>
            <w:r>
              <w:rPr>
                <w:noProof/>
                <w:webHidden/>
              </w:rPr>
              <w:t>4</w:t>
            </w:r>
            <w:r>
              <w:rPr>
                <w:noProof/>
                <w:webHidden/>
              </w:rPr>
              <w:fldChar w:fldCharType="end"/>
            </w:r>
          </w:hyperlink>
        </w:p>
        <w:p w14:paraId="3CD0FAEA" w14:textId="1AD368C3" w:rsidR="00A51120" w:rsidRDefault="00A51120">
          <w:pPr>
            <w:pStyle w:val="TOC1"/>
            <w:tabs>
              <w:tab w:val="left" w:pos="660"/>
              <w:tab w:val="right" w:leader="dot" w:pos="9350"/>
            </w:tabs>
            <w:rPr>
              <w:rFonts w:eastAsiaTheme="minorEastAsia"/>
              <w:noProof/>
            </w:rPr>
          </w:pPr>
          <w:hyperlink w:anchor="_Toc61448780" w:history="1">
            <w:r w:rsidRPr="00BA7C4F">
              <w:rPr>
                <w:rStyle w:val="Hyperlink"/>
                <w:noProof/>
              </w:rPr>
              <w:t>10.</w:t>
            </w:r>
            <w:r>
              <w:rPr>
                <w:rFonts w:eastAsiaTheme="minorEastAsia"/>
                <w:noProof/>
              </w:rPr>
              <w:tab/>
            </w:r>
            <w:r w:rsidRPr="00BA7C4F">
              <w:rPr>
                <w:rStyle w:val="Hyperlink"/>
                <w:noProof/>
              </w:rPr>
              <w:t>DISSEMINATION OF POLICY AND UPDATING</w:t>
            </w:r>
            <w:r>
              <w:rPr>
                <w:noProof/>
                <w:webHidden/>
              </w:rPr>
              <w:tab/>
            </w:r>
            <w:r>
              <w:rPr>
                <w:noProof/>
                <w:webHidden/>
              </w:rPr>
              <w:fldChar w:fldCharType="begin"/>
            </w:r>
            <w:r>
              <w:rPr>
                <w:noProof/>
                <w:webHidden/>
              </w:rPr>
              <w:instrText xml:space="preserve"> PAGEREF _Toc61448780 \h </w:instrText>
            </w:r>
            <w:r>
              <w:rPr>
                <w:noProof/>
                <w:webHidden/>
              </w:rPr>
            </w:r>
            <w:r>
              <w:rPr>
                <w:noProof/>
                <w:webHidden/>
              </w:rPr>
              <w:fldChar w:fldCharType="separate"/>
            </w:r>
            <w:r>
              <w:rPr>
                <w:noProof/>
                <w:webHidden/>
              </w:rPr>
              <w:t>4</w:t>
            </w:r>
            <w:r>
              <w:rPr>
                <w:noProof/>
                <w:webHidden/>
              </w:rPr>
              <w:fldChar w:fldCharType="end"/>
            </w:r>
          </w:hyperlink>
        </w:p>
        <w:p w14:paraId="3836C7DD" w14:textId="6F3CEC4B" w:rsidR="00A51120" w:rsidRDefault="00A51120">
          <w:pPr>
            <w:pStyle w:val="TOC1"/>
            <w:tabs>
              <w:tab w:val="right" w:leader="dot" w:pos="9350"/>
            </w:tabs>
            <w:rPr>
              <w:rFonts w:eastAsiaTheme="minorEastAsia"/>
              <w:noProof/>
            </w:rPr>
          </w:pPr>
          <w:hyperlink w:anchor="_Toc61448781" w:history="1">
            <w:r w:rsidRPr="00BA7C4F">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_Toc61448781 \h </w:instrText>
            </w:r>
            <w:r>
              <w:rPr>
                <w:noProof/>
                <w:webHidden/>
              </w:rPr>
            </w:r>
            <w:r>
              <w:rPr>
                <w:noProof/>
                <w:webHidden/>
              </w:rPr>
              <w:fldChar w:fldCharType="separate"/>
            </w:r>
            <w:r>
              <w:rPr>
                <w:noProof/>
                <w:webHidden/>
              </w:rPr>
              <w:t>4</w:t>
            </w:r>
            <w:r>
              <w:rPr>
                <w:noProof/>
                <w:webHidden/>
              </w:rPr>
              <w:fldChar w:fldCharType="end"/>
            </w:r>
          </w:hyperlink>
        </w:p>
        <w:p w14:paraId="72A47C13" w14:textId="289E2F7F"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61448764"/>
      <w:r>
        <w:t>POLICY OVERVIEW</w:t>
      </w:r>
      <w:bookmarkEnd w:id="0"/>
    </w:p>
    <w:p w14:paraId="50B8C6F4" w14:textId="77777777" w:rsidR="00C3675F" w:rsidRPr="00157B8A" w:rsidRDefault="00C3675F" w:rsidP="00C3675F">
      <w:pPr>
        <w:numPr>
          <w:ilvl w:val="1"/>
          <w:numId w:val="1"/>
        </w:numPr>
        <w:spacing w:after="5" w:line="249" w:lineRule="auto"/>
        <w:ind w:right="217"/>
        <w:contextualSpacing/>
      </w:pPr>
      <w:bookmarkStart w:id="1" w:name="_Hlk29220035"/>
      <w:bookmarkStart w:id="2" w:name="_Hlk10524684"/>
      <w:r w:rsidRPr="00157B8A">
        <w:t xml:space="preserve">Sections two (2) and three (3) give general information applicable to the entire policy. </w:t>
      </w:r>
    </w:p>
    <w:p w14:paraId="205402D8" w14:textId="77777777" w:rsidR="00294703" w:rsidRPr="00157B8A" w:rsidRDefault="00C3675F" w:rsidP="00C3675F">
      <w:pPr>
        <w:numPr>
          <w:ilvl w:val="1"/>
          <w:numId w:val="1"/>
        </w:numPr>
        <w:spacing w:after="5" w:line="249" w:lineRule="auto"/>
        <w:ind w:right="217"/>
        <w:contextualSpacing/>
        <w:rPr>
          <w:i/>
          <w:iCs/>
        </w:rPr>
      </w:pPr>
      <w:r w:rsidRPr="00157B8A">
        <w:t xml:space="preserve">Section four (4) </w:t>
      </w:r>
      <w:r w:rsidR="00294703" w:rsidRPr="00157B8A">
        <w:t>establishes the intent of UTSI to encourage the full inclusion of athletes with disabilities.</w:t>
      </w:r>
    </w:p>
    <w:p w14:paraId="576DCAA9" w14:textId="26AC5DAE" w:rsidR="00294703" w:rsidRPr="00157B8A" w:rsidRDefault="00294703" w:rsidP="00C3675F">
      <w:pPr>
        <w:numPr>
          <w:ilvl w:val="1"/>
          <w:numId w:val="1"/>
        </w:numPr>
        <w:spacing w:after="5" w:line="249" w:lineRule="auto"/>
        <w:ind w:right="217"/>
        <w:contextualSpacing/>
      </w:pPr>
      <w:r w:rsidRPr="00157B8A">
        <w:t xml:space="preserve">Sections five (5) </w:t>
      </w:r>
      <w:r w:rsidR="009B1094" w:rsidRPr="00157B8A">
        <w:t xml:space="preserve">through </w:t>
      </w:r>
      <w:r w:rsidRPr="00157B8A">
        <w:t xml:space="preserve">seven (7) set forth policies specifically applicable to </w:t>
      </w:r>
      <w:r w:rsidR="00075694" w:rsidRPr="00157B8A">
        <w:t xml:space="preserve">adaptive swimming and the full inclusion of </w:t>
      </w:r>
      <w:r w:rsidRPr="00157B8A">
        <w:t xml:space="preserve">athletes </w:t>
      </w:r>
      <w:r w:rsidR="00157B8A" w:rsidRPr="00157B8A">
        <w:t>within</w:t>
      </w:r>
      <w:r w:rsidRPr="00157B8A">
        <w:t xml:space="preserve"> competition.</w:t>
      </w:r>
    </w:p>
    <w:p w14:paraId="62735ED6" w14:textId="14F910E6" w:rsidR="009B1094" w:rsidRPr="00157B8A" w:rsidRDefault="00294703" w:rsidP="00C3675F">
      <w:pPr>
        <w:numPr>
          <w:ilvl w:val="1"/>
          <w:numId w:val="1"/>
        </w:numPr>
        <w:spacing w:after="5" w:line="249" w:lineRule="auto"/>
        <w:ind w:right="217"/>
        <w:contextualSpacing/>
      </w:pPr>
      <w:r w:rsidRPr="00157B8A">
        <w:t>S</w:t>
      </w:r>
      <w:r w:rsidR="009B1094" w:rsidRPr="00157B8A">
        <w:t xml:space="preserve">ection </w:t>
      </w:r>
      <w:r w:rsidRPr="00157B8A">
        <w:t>eight</w:t>
      </w:r>
      <w:r w:rsidR="009B1094" w:rsidRPr="00157B8A">
        <w:t xml:space="preserve"> (</w:t>
      </w:r>
      <w:r w:rsidRPr="00157B8A">
        <w:t>8</w:t>
      </w:r>
      <w:r w:rsidR="009B1094" w:rsidRPr="00157B8A">
        <w:t xml:space="preserve">) </w:t>
      </w:r>
      <w:r w:rsidRPr="00157B8A">
        <w:t>lists documents and forms applicable to this policy</w:t>
      </w:r>
    </w:p>
    <w:bookmarkEnd w:id="1"/>
    <w:p w14:paraId="02836696" w14:textId="55CFD18B" w:rsidR="00C3675F" w:rsidRPr="00157B8A" w:rsidRDefault="00C3675F" w:rsidP="00C3675F">
      <w:pPr>
        <w:numPr>
          <w:ilvl w:val="1"/>
          <w:numId w:val="1"/>
        </w:numPr>
        <w:spacing w:after="5" w:line="249" w:lineRule="auto"/>
        <w:ind w:right="217"/>
        <w:contextualSpacing/>
      </w:pPr>
      <w:r w:rsidRPr="00157B8A">
        <w:lastRenderedPageBreak/>
        <w:t xml:space="preserve">Sections </w:t>
      </w:r>
      <w:r w:rsidR="00294703" w:rsidRPr="00157B8A">
        <w:t>nine (9)</w:t>
      </w:r>
      <w:r w:rsidRPr="00157B8A">
        <w:t xml:space="preserve"> and </w:t>
      </w:r>
      <w:r w:rsidR="00294703" w:rsidRPr="00157B8A">
        <w:t>ten (10)</w:t>
      </w:r>
      <w:r w:rsidRPr="00157B8A">
        <w:t xml:space="preserve"> outline administrative procedures and responsibility for ongoing policy implementation and dissemination.</w:t>
      </w:r>
      <w:bookmarkEnd w:id="2"/>
    </w:p>
    <w:p w14:paraId="06034916" w14:textId="63EABD58" w:rsidR="00C3675F" w:rsidRDefault="00401AAD" w:rsidP="00352C24">
      <w:pPr>
        <w:pStyle w:val="Heading1"/>
        <w:numPr>
          <w:ilvl w:val="0"/>
          <w:numId w:val="1"/>
        </w:numPr>
      </w:pPr>
      <w:bookmarkStart w:id="3" w:name="_Toc61448765"/>
      <w:r>
        <w:t>PURPOSE OF POLICY</w:t>
      </w:r>
      <w:bookmarkEnd w:id="3"/>
    </w:p>
    <w:p w14:paraId="073F2D45" w14:textId="31720327" w:rsidR="00343E4E" w:rsidRPr="00157B8A" w:rsidRDefault="00343E4E" w:rsidP="00343E4E">
      <w:pPr>
        <w:pStyle w:val="ListParagraph"/>
        <w:numPr>
          <w:ilvl w:val="1"/>
          <w:numId w:val="1"/>
        </w:numPr>
        <w:ind w:right="290"/>
        <w:rPr>
          <w:rFonts w:ascii="Calibri" w:hAnsi="Calibri" w:cs="Calibri"/>
        </w:rPr>
      </w:pPr>
      <w:r w:rsidRPr="00157B8A">
        <w:rPr>
          <w:rFonts w:ascii="Calibri" w:hAnsi="Calibri" w:cs="Calibri"/>
        </w:rPr>
        <w:t xml:space="preserve">The mission of adaptive swimming is the full inclusion of </w:t>
      </w:r>
      <w:r w:rsidR="000519AD" w:rsidRPr="00157B8A">
        <w:rPr>
          <w:rFonts w:ascii="Calibri" w:hAnsi="Calibri" w:cs="Calibri"/>
        </w:rPr>
        <w:t>athletes</w:t>
      </w:r>
      <w:r w:rsidRPr="00157B8A">
        <w:rPr>
          <w:rFonts w:ascii="Calibri" w:hAnsi="Calibri" w:cs="Calibri"/>
        </w:rPr>
        <w:t xml:space="preserve"> with disabilities in USA Swimming programs. Through the authority of the USA Swimming Rules and Regulations, Utah Swimming Inc. encourages athletes with disabilities to participate and compete in a USA Swimming program. </w:t>
      </w:r>
    </w:p>
    <w:p w14:paraId="3F6ED3A0" w14:textId="51AB5E85" w:rsidR="00343E4E" w:rsidRPr="00157B8A" w:rsidRDefault="00343E4E" w:rsidP="00343E4E">
      <w:pPr>
        <w:pStyle w:val="ListParagraph"/>
        <w:numPr>
          <w:ilvl w:val="1"/>
          <w:numId w:val="1"/>
        </w:numPr>
      </w:pPr>
      <w:r w:rsidRPr="00157B8A">
        <w:t xml:space="preserve">The purpose of this policy is to inform athletes, meet, and club leaders on </w:t>
      </w:r>
      <w:r w:rsidR="00294703" w:rsidRPr="00157B8A">
        <w:t>ways one might</w:t>
      </w:r>
      <w:r w:rsidR="007A0A09" w:rsidRPr="00157B8A">
        <w:t xml:space="preserve"> accomplish this full inclusion.</w:t>
      </w:r>
    </w:p>
    <w:p w14:paraId="4D1C1736" w14:textId="6EF98906" w:rsidR="00C3675F" w:rsidRDefault="00401AAD" w:rsidP="00352C24">
      <w:pPr>
        <w:pStyle w:val="Heading1"/>
        <w:numPr>
          <w:ilvl w:val="0"/>
          <w:numId w:val="1"/>
        </w:numPr>
      </w:pPr>
      <w:bookmarkStart w:id="4" w:name="_Toc61448766"/>
      <w:r>
        <w:t>DEFINITIONS</w:t>
      </w:r>
      <w:bookmarkEnd w:id="4"/>
    </w:p>
    <w:p w14:paraId="7725CF6C" w14:textId="4DC9D1D0" w:rsidR="000D7FB1" w:rsidRPr="000D7FB1" w:rsidRDefault="000D7FB1" w:rsidP="00343E4E">
      <w:pPr>
        <w:pStyle w:val="ListParagraph"/>
        <w:numPr>
          <w:ilvl w:val="1"/>
          <w:numId w:val="1"/>
        </w:numPr>
      </w:pPr>
      <w:r w:rsidRPr="000D7FB1">
        <w:rPr>
          <w:b/>
          <w:bCs/>
        </w:rPr>
        <w:t xml:space="preserve">Athlete: </w:t>
      </w:r>
      <w:r w:rsidRPr="000D7FB1">
        <w:rPr>
          <w:lang w:val="en"/>
        </w:rPr>
        <w:t>Currently registered Athlete Member in good standing with USA Swimming and Utah Swimming.</w:t>
      </w:r>
      <w:r w:rsidRPr="000D7FB1">
        <w:rPr>
          <w:b/>
          <w:bCs/>
          <w:lang w:val="en"/>
        </w:rPr>
        <w:t xml:space="preserve"> </w:t>
      </w:r>
    </w:p>
    <w:p w14:paraId="6F10DD12" w14:textId="7422D3D7" w:rsidR="007A0A09" w:rsidRDefault="007A0A09" w:rsidP="00343E4E">
      <w:pPr>
        <w:pStyle w:val="ListParagraph"/>
        <w:numPr>
          <w:ilvl w:val="1"/>
          <w:numId w:val="1"/>
        </w:numPr>
      </w:pPr>
      <w:r w:rsidRPr="007A0A09">
        <w:rPr>
          <w:b/>
          <w:bCs/>
        </w:rPr>
        <w:t>Athlete with a Disability:</w:t>
      </w:r>
      <w:r>
        <w:t xml:space="preserve"> </w:t>
      </w:r>
      <w:bookmarkStart w:id="5" w:name="_Hlk59180901"/>
      <w:r w:rsidRPr="007A0A09">
        <w:t>A person that has a permanent physical or mental impairment that substantially limits one or more major life activities. (Adopted from USA Swimming)</w:t>
      </w:r>
      <w:bookmarkEnd w:id="5"/>
    </w:p>
    <w:p w14:paraId="3CB8F31E" w14:textId="703EE315" w:rsidR="000D7FB1" w:rsidRPr="000D7FB1" w:rsidRDefault="000D7FB1" w:rsidP="00343E4E">
      <w:pPr>
        <w:pStyle w:val="ListParagraph"/>
        <w:numPr>
          <w:ilvl w:val="1"/>
          <w:numId w:val="1"/>
        </w:numPr>
      </w:pPr>
      <w:r>
        <w:rPr>
          <w:b/>
          <w:bCs/>
        </w:rPr>
        <w:t>Championship Meets</w:t>
      </w:r>
      <w:r>
        <w:t xml:space="preserve">: </w:t>
      </w:r>
      <w:r w:rsidRPr="000D7FB1">
        <w:rPr>
          <w:lang w:val="en"/>
        </w:rPr>
        <w:t xml:space="preserve">The UTSI Championship Meets </w:t>
      </w:r>
      <w:r w:rsidR="00157B8A" w:rsidRPr="000D7FB1">
        <w:rPr>
          <w:lang w:val="en"/>
        </w:rPr>
        <w:t>are</w:t>
      </w:r>
      <w:r w:rsidRPr="000D7FB1">
        <w:rPr>
          <w:lang w:val="en"/>
        </w:rPr>
        <w:t xml:space="preserve"> Utah Short Course Age Group Championships, Utah Short Course Senior Championships, and Utah Long Course Championships.  Other meets may be designated as such by the UTSI Board and use UTSI Championship procedures.</w:t>
      </w:r>
    </w:p>
    <w:p w14:paraId="697BC7F8" w14:textId="667C71F0" w:rsidR="000D7FB1" w:rsidRPr="000D7FB1" w:rsidRDefault="000D7FB1" w:rsidP="00343E4E">
      <w:pPr>
        <w:pStyle w:val="ListParagraph"/>
        <w:numPr>
          <w:ilvl w:val="1"/>
          <w:numId w:val="1"/>
        </w:numPr>
      </w:pPr>
      <w:r>
        <w:rPr>
          <w:b/>
          <w:bCs/>
        </w:rPr>
        <w:t xml:space="preserve">Championship Meets </w:t>
      </w:r>
      <w:r w:rsidRPr="000D7FB1">
        <w:rPr>
          <w:b/>
          <w:bCs/>
        </w:rPr>
        <w:t>(Out-of-State):</w:t>
      </w:r>
      <w:r>
        <w:rPr>
          <w:b/>
          <w:bCs/>
        </w:rPr>
        <w:t xml:space="preserve"> </w:t>
      </w:r>
      <w:r w:rsidRPr="000D7FB1">
        <w:rPr>
          <w:lang w:val="en"/>
        </w:rPr>
        <w:t>USA Swimming Olympic Team Trials, USA Swimming Junior National Championships, USA Swimming National Championships, U.S. Open, Pro Series, National Disability Championships, USA Futures Championships, Speedo Championship Series meets, the Western Zone Championships and any other competition approved by the UTSI Board of Directors. Other meets must be approved by the UTSI Board of Directors before the start of the meet.</w:t>
      </w:r>
    </w:p>
    <w:p w14:paraId="4F2BDEDA" w14:textId="653710BA" w:rsidR="000D7FB1" w:rsidRDefault="000D7FB1" w:rsidP="000D7FB1">
      <w:pPr>
        <w:pStyle w:val="ListParagraph"/>
        <w:numPr>
          <w:ilvl w:val="1"/>
          <w:numId w:val="1"/>
        </w:numPr>
        <w:rPr>
          <w:lang w:val="en"/>
        </w:rPr>
      </w:pPr>
      <w:r>
        <w:rPr>
          <w:b/>
          <w:bCs/>
        </w:rPr>
        <w:t>Club:</w:t>
      </w:r>
      <w:r>
        <w:t xml:space="preserve"> </w:t>
      </w:r>
      <w:r w:rsidRPr="000D7FB1">
        <w:rPr>
          <w:lang w:val="en"/>
        </w:rPr>
        <w:t>Currently registered as a club of USA Swimming and Utah Swimming. The Club and all non-athletes listed in the club portal or club application must be in good standing with USA Swimming and Utah Swimming with no requirements missing, "Not Met" or expired.</w:t>
      </w:r>
    </w:p>
    <w:p w14:paraId="0C8995B3" w14:textId="1497D357" w:rsidR="000D7FB1" w:rsidRPr="000D7FB1" w:rsidRDefault="000D7FB1" w:rsidP="000D7FB1">
      <w:pPr>
        <w:pStyle w:val="ListParagraph"/>
        <w:numPr>
          <w:ilvl w:val="1"/>
          <w:numId w:val="1"/>
        </w:numPr>
        <w:rPr>
          <w:lang w:val="en"/>
        </w:rPr>
      </w:pPr>
      <w:r>
        <w:rPr>
          <w:b/>
          <w:bCs/>
        </w:rPr>
        <w:t>Coach or Coach Member:</w:t>
      </w:r>
      <w:r>
        <w:rPr>
          <w:lang w:val="en"/>
        </w:rPr>
        <w:t xml:space="preserve"> </w:t>
      </w:r>
      <w:r w:rsidRPr="000D7FB1">
        <w:rPr>
          <w:lang w:val="en"/>
        </w:rPr>
        <w:t>Currently registered Coach Member of USA Swimming in good standing with no requirements missing, expired or “Not Met.”</w:t>
      </w:r>
    </w:p>
    <w:p w14:paraId="082BA3B9" w14:textId="379A824F" w:rsidR="007A0A09" w:rsidRDefault="007A0A09" w:rsidP="00343E4E">
      <w:pPr>
        <w:pStyle w:val="ListParagraph"/>
        <w:numPr>
          <w:ilvl w:val="1"/>
          <w:numId w:val="1"/>
        </w:numPr>
      </w:pPr>
      <w:r>
        <w:rPr>
          <w:b/>
          <w:bCs/>
        </w:rPr>
        <w:t>Disability:</w:t>
      </w:r>
      <w:r>
        <w:t xml:space="preserve"> </w:t>
      </w:r>
      <w:r w:rsidR="000C3265" w:rsidRPr="00157B8A">
        <w:t>A permanent physical or mental impairment that substantially limits one or more major life activities. (Adopted from USA Swimming)</w:t>
      </w:r>
    </w:p>
    <w:p w14:paraId="7E0EA72A" w14:textId="121931A0" w:rsidR="000D7FB1" w:rsidRPr="000D7FB1" w:rsidRDefault="000D7FB1" w:rsidP="00343E4E">
      <w:pPr>
        <w:pStyle w:val="ListParagraph"/>
        <w:numPr>
          <w:ilvl w:val="1"/>
          <w:numId w:val="1"/>
        </w:numPr>
        <w:rPr>
          <w:b/>
          <w:bCs/>
        </w:rPr>
      </w:pPr>
      <w:r w:rsidRPr="000D7FB1">
        <w:rPr>
          <w:b/>
          <w:bCs/>
        </w:rPr>
        <w:t xml:space="preserve">In Good Standing: </w:t>
      </w:r>
      <w:r w:rsidRPr="000D7FB1">
        <w:rPr>
          <w:lang w:val="en"/>
        </w:rPr>
        <w:t xml:space="preserve">See </w:t>
      </w:r>
      <w:r w:rsidRPr="000D7FB1">
        <w:rPr>
          <w:i/>
          <w:lang w:val="en"/>
        </w:rPr>
        <w:t>Membership</w:t>
      </w:r>
      <w:r w:rsidRPr="000D7FB1">
        <w:rPr>
          <w:lang w:val="en"/>
        </w:rPr>
        <w:t xml:space="preserve"> Article of Utah Swimming Bylaws for guidelines regarding membership status.</w:t>
      </w:r>
    </w:p>
    <w:p w14:paraId="6B9191D4" w14:textId="1955B268" w:rsidR="000D7FB1" w:rsidRPr="000D7FB1" w:rsidRDefault="000D7FB1" w:rsidP="00343E4E">
      <w:pPr>
        <w:pStyle w:val="ListParagraph"/>
        <w:numPr>
          <w:ilvl w:val="1"/>
          <w:numId w:val="1"/>
        </w:numPr>
        <w:rPr>
          <w:b/>
          <w:bCs/>
        </w:rPr>
      </w:pPr>
      <w:r>
        <w:rPr>
          <w:b/>
          <w:bCs/>
        </w:rPr>
        <w:t xml:space="preserve">LSC: </w:t>
      </w:r>
      <w:r w:rsidRPr="000D7FB1">
        <w:rPr>
          <w:lang w:val="en"/>
        </w:rPr>
        <w:t>Local Swim Committee, the regional governing body for USA Swimming. The LSC for the state of Utah is Utah Swimming.</w:t>
      </w:r>
    </w:p>
    <w:p w14:paraId="07A9F9C8" w14:textId="0A0DF85D" w:rsidR="000D7FB1" w:rsidRPr="000519AD" w:rsidRDefault="000519AD" w:rsidP="00343E4E">
      <w:pPr>
        <w:pStyle w:val="ListParagraph"/>
        <w:numPr>
          <w:ilvl w:val="1"/>
          <w:numId w:val="1"/>
        </w:numPr>
        <w:rPr>
          <w:b/>
          <w:bCs/>
        </w:rPr>
      </w:pPr>
      <w:r>
        <w:rPr>
          <w:b/>
          <w:bCs/>
        </w:rPr>
        <w:t xml:space="preserve">Meet Director: </w:t>
      </w:r>
      <w:r w:rsidRPr="000519AD">
        <w:rPr>
          <w:lang w:val="en"/>
        </w:rPr>
        <w:t>As defined by USA Swimming. Key points: This person is named in the meet announcement. They represent the meet host organization and seek a sanction from the LSC when preparing a meet.  This person also files a meet report with the LSC after the meet.</w:t>
      </w:r>
    </w:p>
    <w:p w14:paraId="54FDB0B2" w14:textId="5C49F373" w:rsidR="000519AD" w:rsidRPr="000D7FB1" w:rsidRDefault="000519AD" w:rsidP="00343E4E">
      <w:pPr>
        <w:pStyle w:val="ListParagraph"/>
        <w:numPr>
          <w:ilvl w:val="1"/>
          <w:numId w:val="1"/>
        </w:numPr>
        <w:rPr>
          <w:b/>
          <w:bCs/>
        </w:rPr>
      </w:pPr>
      <w:r>
        <w:rPr>
          <w:b/>
          <w:bCs/>
        </w:rPr>
        <w:t xml:space="preserve">Meet Referee: </w:t>
      </w:r>
      <w:r w:rsidRPr="000519AD">
        <w:rPr>
          <w:lang w:val="en"/>
        </w:rPr>
        <w:t>As defined by USA Swimming. Key points: This person may, or may not, be affiliated with the meet host organization. The referee files a meet report with the LSC Officials Chair after the meet.</w:t>
      </w:r>
    </w:p>
    <w:p w14:paraId="451126F9" w14:textId="105128AF" w:rsidR="000519AD" w:rsidRDefault="000519AD" w:rsidP="00343E4E">
      <w:pPr>
        <w:pStyle w:val="ListParagraph"/>
        <w:numPr>
          <w:ilvl w:val="1"/>
          <w:numId w:val="1"/>
        </w:numPr>
      </w:pPr>
      <w:r w:rsidRPr="000519AD">
        <w:rPr>
          <w:b/>
          <w:bCs/>
        </w:rPr>
        <w:lastRenderedPageBreak/>
        <w:t>USA Swimming:</w:t>
      </w:r>
      <w:r>
        <w:t xml:space="preserve"> </w:t>
      </w:r>
      <w:r w:rsidRPr="000519AD">
        <w:rPr>
          <w:lang w:val="en"/>
        </w:rPr>
        <w:t>USA Swimming, Inc., a Colorado nonprofit corporation which is the national governing body for the United States for the sport of swimming.</w:t>
      </w:r>
    </w:p>
    <w:p w14:paraId="4DEED64E" w14:textId="7418C211" w:rsidR="00343E4E" w:rsidRPr="00343E4E" w:rsidRDefault="00343E4E" w:rsidP="000519AD">
      <w:pPr>
        <w:pStyle w:val="ListParagraph"/>
        <w:numPr>
          <w:ilvl w:val="1"/>
          <w:numId w:val="1"/>
        </w:numPr>
      </w:pPr>
      <w:r w:rsidRPr="000519AD">
        <w:rPr>
          <w:b/>
          <w:bCs/>
        </w:rPr>
        <w:t>UTSI</w:t>
      </w:r>
      <w:r w:rsidR="000519AD">
        <w:rPr>
          <w:b/>
          <w:bCs/>
        </w:rPr>
        <w:t xml:space="preserve">: </w:t>
      </w:r>
      <w:r w:rsidR="000519AD" w:rsidRPr="000519AD">
        <w:rPr>
          <w:lang w:val="en"/>
        </w:rPr>
        <w:t>Utah Swimming, Inc. A Utah not-for-profit corporation.</w:t>
      </w:r>
    </w:p>
    <w:p w14:paraId="5FC9EDBD" w14:textId="3193CCAF" w:rsidR="00D52926" w:rsidRDefault="00343E4E" w:rsidP="00D52926">
      <w:pPr>
        <w:pStyle w:val="Heading1"/>
        <w:numPr>
          <w:ilvl w:val="0"/>
          <w:numId w:val="1"/>
        </w:numPr>
      </w:pPr>
      <w:bookmarkStart w:id="6" w:name="_Toc42084325"/>
      <w:bookmarkStart w:id="7" w:name="_Toc38641240"/>
      <w:bookmarkStart w:id="8" w:name="_Toc61448767"/>
      <w:bookmarkEnd w:id="6"/>
      <w:r>
        <w:t>ATHLETES WITH DISABILITIES ENCOURAGED TO PARTICPATE</w:t>
      </w:r>
      <w:bookmarkEnd w:id="8"/>
    </w:p>
    <w:p w14:paraId="0E20212E" w14:textId="5B937225" w:rsidR="00A1665C" w:rsidRPr="00A1665C" w:rsidRDefault="00A1665C" w:rsidP="00A1665C">
      <w:pPr>
        <w:ind w:left="360"/>
      </w:pPr>
      <w:r w:rsidRPr="008B0276">
        <w:rPr>
          <w:rFonts w:ascii="Calibri" w:hAnsi="Calibri" w:cs="Calibri"/>
        </w:rPr>
        <w:t xml:space="preserve">UTSI encourages swimmers with disabilities to participate in all its competitions including its championship meets. The athlete, the athlete’s coach or the athlete’s assistant must contact the host club Meet Director to advise of any specific accommodations required.  </w:t>
      </w:r>
    </w:p>
    <w:p w14:paraId="7A0BEB9C" w14:textId="46164DB1" w:rsidR="00343E4E" w:rsidRDefault="00A1665C" w:rsidP="009A3213">
      <w:pPr>
        <w:pStyle w:val="Heading1"/>
        <w:numPr>
          <w:ilvl w:val="0"/>
          <w:numId w:val="1"/>
        </w:numPr>
      </w:pPr>
      <w:bookmarkStart w:id="9" w:name="_Toc61448768"/>
      <w:r>
        <w:t>COMPETITION ACCOMODATIONS</w:t>
      </w:r>
      <w:bookmarkEnd w:id="9"/>
    </w:p>
    <w:p w14:paraId="23A7B9B0" w14:textId="4E3D3EA5" w:rsidR="00A1665C" w:rsidRPr="00A1665C" w:rsidRDefault="00A1665C" w:rsidP="00A1665C">
      <w:pPr>
        <w:pStyle w:val="Heading3"/>
        <w:numPr>
          <w:ilvl w:val="1"/>
          <w:numId w:val="1"/>
        </w:numPr>
        <w:rPr>
          <w:rFonts w:asciiTheme="minorHAnsi" w:hAnsiTheme="minorHAnsi" w:cstheme="minorBidi"/>
        </w:rPr>
      </w:pPr>
      <w:bookmarkStart w:id="10" w:name="_Toc61448769"/>
      <w:r>
        <w:t>Special Seeding</w:t>
      </w:r>
      <w:bookmarkEnd w:id="10"/>
    </w:p>
    <w:p w14:paraId="45D85A9C" w14:textId="1E99185C" w:rsidR="00343E4E" w:rsidRDefault="00343E4E" w:rsidP="00A1665C">
      <w:pPr>
        <w:ind w:left="360"/>
        <w:rPr>
          <w:rFonts w:ascii="Calibri" w:hAnsi="Calibri" w:cs="Calibri"/>
        </w:rPr>
      </w:pPr>
      <w:r w:rsidRPr="00A1665C">
        <w:rPr>
          <w:rFonts w:ascii="Calibri" w:hAnsi="Calibri" w:cs="Calibri"/>
        </w:rPr>
        <w:t>If special seeding accommodations are requested, the Meet Director will contact the Meet Referee who will provide guidance regarding seeding the athlete.</w:t>
      </w:r>
    </w:p>
    <w:p w14:paraId="724841C8" w14:textId="33950ACF" w:rsidR="00A1665C" w:rsidRPr="00A1665C" w:rsidRDefault="00A1665C" w:rsidP="00A1665C">
      <w:pPr>
        <w:pStyle w:val="Heading3"/>
        <w:numPr>
          <w:ilvl w:val="1"/>
          <w:numId w:val="1"/>
        </w:numPr>
      </w:pPr>
      <w:bookmarkStart w:id="11" w:name="_Toc61448770"/>
      <w:r>
        <w:t>Waiving of Qualifying Times</w:t>
      </w:r>
      <w:bookmarkEnd w:id="11"/>
    </w:p>
    <w:p w14:paraId="73863815" w14:textId="7E3317D7" w:rsidR="00A1665C" w:rsidRDefault="009A3213" w:rsidP="009A3213">
      <w:pPr>
        <w:pStyle w:val="ListParagraph"/>
        <w:numPr>
          <w:ilvl w:val="2"/>
          <w:numId w:val="1"/>
        </w:numPr>
      </w:pPr>
      <w:r>
        <w:t xml:space="preserve">REGULAR SEASON:  </w:t>
      </w:r>
      <w:r w:rsidR="00A1665C" w:rsidRPr="00A1665C">
        <w:t xml:space="preserve">In regular season meets, athletes with disabilities need not have achieved qualifying time standards to compete.  The Meet Referee shall have the authority to accommodate the swimmer without substantial impact of the meet timeline.  </w:t>
      </w:r>
    </w:p>
    <w:p w14:paraId="092698B5" w14:textId="2DE82E38" w:rsidR="009A3213" w:rsidRDefault="009A3213" w:rsidP="009A3213">
      <w:pPr>
        <w:pStyle w:val="ListParagraph"/>
        <w:numPr>
          <w:ilvl w:val="2"/>
          <w:numId w:val="1"/>
        </w:numPr>
      </w:pPr>
      <w:r>
        <w:t xml:space="preserve">CHAMPIONSHIP MEETS: </w:t>
      </w:r>
      <w:r w:rsidRPr="009A3213">
        <w:t>In Championship Meets a</w:t>
      </w:r>
      <w:r>
        <w:t>n athlete with disabilities m</w:t>
      </w:r>
      <w:r w:rsidRPr="009A3213">
        <w:t xml:space="preserve">ay enter with the permission of the Meet Director and Meet Referee.  Accommodations may be made as in a regular season meet. </w:t>
      </w:r>
    </w:p>
    <w:p w14:paraId="29758A5D" w14:textId="2FF2ED6F" w:rsidR="00A1665C" w:rsidRPr="00A1665C" w:rsidRDefault="00A1665C" w:rsidP="00A1665C">
      <w:pPr>
        <w:pStyle w:val="Heading3"/>
        <w:numPr>
          <w:ilvl w:val="1"/>
          <w:numId w:val="1"/>
        </w:numPr>
      </w:pPr>
      <w:bookmarkStart w:id="12" w:name="_Toc61448771"/>
      <w:r>
        <w:t>Reduced Distance</w:t>
      </w:r>
      <w:bookmarkEnd w:id="12"/>
    </w:p>
    <w:p w14:paraId="0636DA5C" w14:textId="158B95D7" w:rsidR="00A1665C" w:rsidRPr="00A51120" w:rsidRDefault="00A1665C" w:rsidP="00A1665C">
      <w:pPr>
        <w:ind w:left="360"/>
      </w:pPr>
      <w:r w:rsidRPr="00A51120">
        <w:t>A meet referee may allow athletes with disabilities to compete by swimming a shorter distance within a longer race.</w:t>
      </w:r>
    </w:p>
    <w:p w14:paraId="481FED57" w14:textId="62B2AD99" w:rsidR="00A1665C" w:rsidRPr="00A1665C" w:rsidRDefault="00A1665C" w:rsidP="00A1665C">
      <w:pPr>
        <w:pStyle w:val="Heading3"/>
        <w:numPr>
          <w:ilvl w:val="1"/>
          <w:numId w:val="1"/>
        </w:numPr>
        <w:rPr>
          <w:rFonts w:asciiTheme="minorHAnsi" w:hAnsiTheme="minorHAnsi" w:cstheme="minorBidi"/>
        </w:rPr>
      </w:pPr>
      <w:bookmarkStart w:id="13" w:name="_Toc61448772"/>
      <w:r w:rsidRPr="00A1665C">
        <w:t>S</w:t>
      </w:r>
      <w:r>
        <w:t>eeding by Time Rather Than Age</w:t>
      </w:r>
      <w:bookmarkEnd w:id="13"/>
    </w:p>
    <w:p w14:paraId="26AA45FC" w14:textId="3F41F169" w:rsidR="00343E4E" w:rsidRPr="00A51120" w:rsidRDefault="00A1665C" w:rsidP="00A1665C">
      <w:pPr>
        <w:ind w:left="360"/>
      </w:pPr>
      <w:r w:rsidRPr="00A51120">
        <w:t xml:space="preserve">A meet referee may allow athletes with disabilities to compete </w:t>
      </w:r>
      <w:r w:rsidR="009A3213" w:rsidRPr="00A51120">
        <w:t>in events where the athlete’s age does not conform.</w:t>
      </w:r>
    </w:p>
    <w:p w14:paraId="5FD72588" w14:textId="791926E4" w:rsidR="009A3213" w:rsidRDefault="009A3213" w:rsidP="009A3213">
      <w:pPr>
        <w:pStyle w:val="Heading1"/>
        <w:numPr>
          <w:ilvl w:val="0"/>
          <w:numId w:val="1"/>
        </w:numPr>
      </w:pPr>
      <w:bookmarkStart w:id="14" w:name="_Toc61448773"/>
      <w:r>
        <w:t>VALIDATION OF EVENT TIMES</w:t>
      </w:r>
      <w:bookmarkEnd w:id="14"/>
    </w:p>
    <w:p w14:paraId="210DA2FA" w14:textId="54F5FDC0" w:rsidR="009A3213" w:rsidRDefault="009A3213" w:rsidP="009A3213">
      <w:pPr>
        <w:ind w:left="360"/>
      </w:pPr>
      <w:r w:rsidRPr="009A3213">
        <w:t xml:space="preserve">In all </w:t>
      </w:r>
      <w:proofErr w:type="gramStart"/>
      <w:r w:rsidRPr="009A3213">
        <w:t>instances</w:t>
      </w:r>
      <w:proofErr w:type="gramEnd"/>
      <w:r w:rsidRPr="009A3213">
        <w:t xml:space="preserve"> coaches must be cognizant of an athlete’s need to have event times validated so they may participate at higher-level competitions.</w:t>
      </w:r>
    </w:p>
    <w:p w14:paraId="7C149194" w14:textId="0AD87A4C" w:rsidR="009A3213" w:rsidRPr="00A51120" w:rsidRDefault="009A3213" w:rsidP="009A3213">
      <w:pPr>
        <w:ind w:left="360"/>
      </w:pPr>
      <w:r w:rsidRPr="00A51120">
        <w:t>If an athlete with a disability competes in a longer race by swimming a shorter distance, the time is recorded as the actual legal distance swum.</w:t>
      </w:r>
    </w:p>
    <w:p w14:paraId="6B57077C" w14:textId="1DBAC1AC" w:rsidR="009A3213" w:rsidRDefault="009A3213" w:rsidP="009A3213">
      <w:pPr>
        <w:pStyle w:val="Heading1"/>
        <w:numPr>
          <w:ilvl w:val="0"/>
          <w:numId w:val="1"/>
        </w:numPr>
      </w:pPr>
      <w:bookmarkStart w:id="15" w:name="_Toc61448774"/>
      <w:r>
        <w:t xml:space="preserve">TRAVEL </w:t>
      </w:r>
      <w:r w:rsidR="00351A43">
        <w:t xml:space="preserve">AND </w:t>
      </w:r>
      <w:r>
        <w:t>EXPENSE REIMBURSEMENT</w:t>
      </w:r>
      <w:bookmarkEnd w:id="15"/>
    </w:p>
    <w:p w14:paraId="4994D72F" w14:textId="128F64C4" w:rsidR="009A3213" w:rsidRPr="00A51120" w:rsidRDefault="009A3213" w:rsidP="009A3213">
      <w:pPr>
        <w:ind w:left="360"/>
      </w:pPr>
      <w:r w:rsidRPr="00A51120">
        <w:t xml:space="preserve">Athletes with Disabilities </w:t>
      </w:r>
      <w:r w:rsidR="002C7C80" w:rsidRPr="00A51120">
        <w:t>who achieve individual cuts</w:t>
      </w:r>
      <w:r w:rsidR="00EA4E6A" w:rsidRPr="00A51120">
        <w:t xml:space="preserve"> and</w:t>
      </w:r>
      <w:r w:rsidR="002C7C80" w:rsidRPr="00A51120">
        <w:t xml:space="preserve"> attend a qualifying national level meet</w:t>
      </w:r>
      <w:r w:rsidR="00EA4E6A" w:rsidRPr="00A51120">
        <w:t xml:space="preserve"> and meet other current Travel and Expense Reimbursement policy requirements</w:t>
      </w:r>
      <w:r w:rsidR="002C7C80" w:rsidRPr="00A51120">
        <w:t xml:space="preserve"> </w:t>
      </w:r>
      <w:r w:rsidRPr="00A51120">
        <w:t xml:space="preserve">are eligible for reimbursement </w:t>
      </w:r>
      <w:r w:rsidR="00EA4E6A" w:rsidRPr="00A51120">
        <w:t xml:space="preserve">of </w:t>
      </w:r>
      <w:r w:rsidRPr="00A51120">
        <w:t>travel expenses</w:t>
      </w:r>
      <w:r w:rsidR="002C7C80" w:rsidRPr="00A51120">
        <w:t>.</w:t>
      </w:r>
      <w:r w:rsidRPr="00A51120">
        <w:t xml:space="preserve"> </w:t>
      </w:r>
      <w:r w:rsidRPr="00A51120">
        <w:rPr>
          <w:strike/>
        </w:rPr>
        <w:t xml:space="preserve">to </w:t>
      </w:r>
      <w:r w:rsidR="002C7C80" w:rsidRPr="00A51120">
        <w:t xml:space="preserve">Qualifying </w:t>
      </w:r>
      <w:proofErr w:type="gramStart"/>
      <w:r w:rsidR="002C7C80" w:rsidRPr="00A51120">
        <w:t>meets</w:t>
      </w:r>
      <w:proofErr w:type="gramEnd"/>
      <w:r w:rsidR="002C7C80" w:rsidRPr="00A51120">
        <w:t xml:space="preserve"> include </w:t>
      </w:r>
      <w:r w:rsidRPr="00A51120">
        <w:t>national level competitions</w:t>
      </w:r>
      <w:r w:rsidR="002C7C80" w:rsidRPr="00A51120">
        <w:t xml:space="preserve"> for Paralympics and Special Olympics</w:t>
      </w:r>
      <w:r w:rsidRPr="00A51120">
        <w:t>, such as the Disability Championship</w:t>
      </w:r>
      <w:r w:rsidR="00EA4E6A" w:rsidRPr="00A51120">
        <w:t>s</w:t>
      </w:r>
      <w:r w:rsidR="00A51120" w:rsidRPr="00A51120">
        <w:t>.</w:t>
      </w:r>
      <w:r w:rsidR="00351A43" w:rsidRPr="00A51120">
        <w:t xml:space="preserve"> </w:t>
      </w:r>
      <w:r w:rsidR="002C7C80" w:rsidRPr="00A51120">
        <w:t xml:space="preserve">Reimbursement is managed by the UTSI </w:t>
      </w:r>
      <w:r w:rsidR="00554EC8" w:rsidRPr="00A51120">
        <w:t>Diversity, Equity, and Inclusion</w:t>
      </w:r>
      <w:r w:rsidR="002C7C80" w:rsidRPr="00A51120">
        <w:t xml:space="preserve"> Chair</w:t>
      </w:r>
      <w:r w:rsidR="00554EC8" w:rsidRPr="00A51120">
        <w:t xml:space="preserve"> or designee,</w:t>
      </w:r>
      <w:r w:rsidR="002C7C80" w:rsidRPr="00A51120">
        <w:t xml:space="preserve"> </w:t>
      </w:r>
      <w:r w:rsidR="00351A43" w:rsidRPr="00A51120">
        <w:t>as outlined in the current UTSI travel and expense reimbursement policy for athletes.</w:t>
      </w:r>
    </w:p>
    <w:p w14:paraId="0B23D585" w14:textId="58D4ACA8" w:rsidR="00D52926" w:rsidRDefault="00401AAD" w:rsidP="00D52926">
      <w:pPr>
        <w:pStyle w:val="Heading1"/>
        <w:numPr>
          <w:ilvl w:val="0"/>
          <w:numId w:val="1"/>
        </w:numPr>
      </w:pPr>
      <w:bookmarkStart w:id="16" w:name="_Toc61448775"/>
      <w:r>
        <w:lastRenderedPageBreak/>
        <w:t>RELATED DOCUMENTS AND FORMS</w:t>
      </w:r>
      <w:bookmarkEnd w:id="7"/>
      <w:bookmarkEnd w:id="16"/>
    </w:p>
    <w:p w14:paraId="71F0936E" w14:textId="5B4FA85A" w:rsidR="002C7C80" w:rsidRDefault="002C7C80" w:rsidP="002C7C80">
      <w:pPr>
        <w:pStyle w:val="Heading2"/>
        <w:numPr>
          <w:ilvl w:val="1"/>
          <w:numId w:val="1"/>
        </w:numPr>
      </w:pPr>
      <w:bookmarkStart w:id="17" w:name="_Toc61448776"/>
      <w:r>
        <w:t>Information Form for Swimmers with a Disability</w:t>
      </w:r>
      <w:bookmarkEnd w:id="17"/>
    </w:p>
    <w:p w14:paraId="19FA7DB5" w14:textId="0CADF7D7" w:rsidR="002C7C80" w:rsidRDefault="002C7C80" w:rsidP="002C7C80">
      <w:pPr>
        <w:ind w:left="720"/>
      </w:pPr>
      <w:r>
        <w:t xml:space="preserve">Available on </w:t>
      </w:r>
      <w:r w:rsidR="003267B2">
        <w:t xml:space="preserve">UTSI </w:t>
      </w:r>
      <w:r>
        <w:t>website</w:t>
      </w:r>
    </w:p>
    <w:p w14:paraId="4A7D5ECF" w14:textId="39CCF3A7" w:rsidR="003267B2" w:rsidRDefault="003267B2" w:rsidP="003267B2">
      <w:pPr>
        <w:pStyle w:val="Heading2"/>
        <w:numPr>
          <w:ilvl w:val="1"/>
          <w:numId w:val="1"/>
        </w:numPr>
      </w:pPr>
      <w:bookmarkStart w:id="18" w:name="_Toc61448777"/>
      <w:r>
        <w:t>Adaptive Athlete Reimbursement Form</w:t>
      </w:r>
      <w:bookmarkEnd w:id="18"/>
    </w:p>
    <w:p w14:paraId="06AC1D05" w14:textId="7EEAD950" w:rsidR="003267B2" w:rsidRDefault="003267B2" w:rsidP="003267B2">
      <w:pPr>
        <w:ind w:left="720"/>
      </w:pPr>
      <w:r>
        <w:t>Available on UTSI website</w:t>
      </w:r>
    </w:p>
    <w:p w14:paraId="129FC382" w14:textId="0087DF0D" w:rsidR="003267B2" w:rsidRDefault="003267B2" w:rsidP="003267B2">
      <w:pPr>
        <w:pStyle w:val="Heading2"/>
        <w:numPr>
          <w:ilvl w:val="1"/>
          <w:numId w:val="1"/>
        </w:numPr>
      </w:pPr>
      <w:bookmarkStart w:id="19" w:name="_Toc61448778"/>
      <w:r>
        <w:t>Additional Information and Links</w:t>
      </w:r>
      <w:bookmarkEnd w:id="19"/>
    </w:p>
    <w:p w14:paraId="7784B8EE" w14:textId="097174B3" w:rsidR="003267B2" w:rsidRPr="003267B2" w:rsidRDefault="003267B2" w:rsidP="003267B2">
      <w:pPr>
        <w:ind w:left="720"/>
      </w:pPr>
      <w:r>
        <w:t>Available on UTSI website</w:t>
      </w:r>
    </w:p>
    <w:p w14:paraId="59A4FAE1" w14:textId="038033E6" w:rsidR="00D52926" w:rsidRDefault="00401AAD" w:rsidP="00D52926">
      <w:pPr>
        <w:pStyle w:val="Heading1"/>
        <w:numPr>
          <w:ilvl w:val="0"/>
          <w:numId w:val="1"/>
        </w:numPr>
      </w:pPr>
      <w:bookmarkStart w:id="20" w:name="_Toc61448779"/>
      <w:r w:rsidRPr="00D52926">
        <w:t>NOTIFICATION</w:t>
      </w:r>
      <w:bookmarkEnd w:id="20"/>
    </w:p>
    <w:p w14:paraId="7AB59B82" w14:textId="559A344A" w:rsidR="009723F8" w:rsidRPr="00A51120" w:rsidRDefault="009723F8" w:rsidP="003267B2">
      <w:pPr>
        <w:pStyle w:val="ListParagraph"/>
        <w:numPr>
          <w:ilvl w:val="1"/>
          <w:numId w:val="1"/>
        </w:numPr>
      </w:pPr>
      <w:bookmarkStart w:id="21" w:name="_Hlk58927033"/>
      <w:r w:rsidRPr="00A51120">
        <w:t xml:space="preserve">The </w:t>
      </w:r>
      <w:r w:rsidR="00554EC8" w:rsidRPr="00A51120">
        <w:t>Diversity, Equity, and Inclusion Chair</w:t>
      </w:r>
      <w:r w:rsidRPr="00A51120">
        <w:t xml:space="preserve"> or designee will ensure that notification of this policy is sent to each club at least annually.</w:t>
      </w:r>
    </w:p>
    <w:p w14:paraId="668F6813" w14:textId="7E78FFCD" w:rsidR="00C3675F" w:rsidRDefault="00401AAD" w:rsidP="00D52926">
      <w:pPr>
        <w:pStyle w:val="Heading1"/>
        <w:numPr>
          <w:ilvl w:val="0"/>
          <w:numId w:val="1"/>
        </w:numPr>
      </w:pPr>
      <w:bookmarkStart w:id="22" w:name="_Toc61448780"/>
      <w:bookmarkEnd w:id="21"/>
      <w:r w:rsidRPr="00D52926">
        <w:t>DISSEMINATION OF POLICY AND UPDATING</w:t>
      </w:r>
      <w:bookmarkEnd w:id="22"/>
    </w:p>
    <w:p w14:paraId="02FA53D0" w14:textId="36181A43" w:rsidR="009723F8" w:rsidRPr="00A51120" w:rsidRDefault="009723F8" w:rsidP="009723F8">
      <w:pPr>
        <w:pStyle w:val="ListParagraph"/>
        <w:numPr>
          <w:ilvl w:val="1"/>
          <w:numId w:val="1"/>
        </w:numPr>
      </w:pPr>
      <w:r w:rsidRPr="00A51120">
        <w:t>Policy will be posted on the UTSI website</w:t>
      </w:r>
    </w:p>
    <w:p w14:paraId="55B440E6" w14:textId="05BBA04A" w:rsidR="009723F8" w:rsidRPr="00A51120" w:rsidRDefault="009723F8" w:rsidP="009723F8">
      <w:pPr>
        <w:pStyle w:val="ListParagraph"/>
        <w:numPr>
          <w:ilvl w:val="1"/>
          <w:numId w:val="1"/>
        </w:numPr>
      </w:pPr>
      <w:r w:rsidRPr="00A51120">
        <w:t>Related documents and forms will be posted on the UTSI website</w:t>
      </w:r>
    </w:p>
    <w:p w14:paraId="0A00DE99" w14:textId="78B91BE5" w:rsidR="009723F8" w:rsidRPr="00A51120" w:rsidRDefault="009723F8" w:rsidP="009723F8">
      <w:pPr>
        <w:pStyle w:val="ListParagraph"/>
        <w:numPr>
          <w:ilvl w:val="1"/>
          <w:numId w:val="1"/>
        </w:numPr>
      </w:pPr>
      <w:r w:rsidRPr="00A51120">
        <w:t xml:space="preserve">The </w:t>
      </w:r>
      <w:r w:rsidR="00554EC8" w:rsidRPr="00A51120">
        <w:t>Diversity, Equity, and Inclusion Chair</w:t>
      </w:r>
      <w:r w:rsidRPr="00A51120">
        <w:t xml:space="preserve"> or designee, will ensure that related documents and forms are updated and posted on the website at least annually and whenever this policy is updated.</w:t>
      </w:r>
    </w:p>
    <w:p w14:paraId="4E84712A" w14:textId="70700BF0" w:rsidR="009723F8" w:rsidRPr="00A51120" w:rsidRDefault="009723F8" w:rsidP="009723F8">
      <w:pPr>
        <w:pStyle w:val="ListParagraph"/>
        <w:numPr>
          <w:ilvl w:val="1"/>
          <w:numId w:val="1"/>
        </w:numPr>
      </w:pPr>
      <w:r w:rsidRPr="00A51120">
        <w:t xml:space="preserve">Annually, the </w:t>
      </w:r>
      <w:r w:rsidR="00554EC8" w:rsidRPr="00A51120">
        <w:t>Diversity, Equity, and Inclusion Chair</w:t>
      </w:r>
      <w:r w:rsidRPr="00A51120">
        <w:t xml:space="preserve"> or designee, will review this policy and update as needed with board approval.</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23"/>
        <w:gridCol w:w="1367"/>
        <w:gridCol w:w="4034"/>
        <w:gridCol w:w="1552"/>
        <w:gridCol w:w="1364"/>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23" w:name="_Toc61448781"/>
            <w:r w:rsidR="00D52926">
              <w:rPr>
                <w:rFonts w:asciiTheme="majorHAnsi" w:eastAsiaTheme="majorEastAsia" w:hAnsiTheme="majorHAnsi" w:cstheme="majorBidi"/>
                <w:color w:val="2F5496" w:themeColor="accent1" w:themeShade="BF"/>
                <w:sz w:val="32"/>
                <w:szCs w:val="32"/>
              </w:rPr>
              <w:t>CHANGE LOG</w:t>
            </w:r>
            <w:bookmarkEnd w:id="23"/>
          </w:p>
        </w:tc>
      </w:tr>
      <w:tr w:rsidR="00C3675F" w:rsidRPr="00C3675F" w14:paraId="1184A144" w14:textId="77777777" w:rsidTr="009A3213">
        <w:tc>
          <w:tcPr>
            <w:tcW w:w="102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3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34"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52"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64"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9A3213" w:rsidRPr="00FA71F4" w14:paraId="7B6D97F3" w14:textId="77777777" w:rsidTr="009A3213">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505DF504" w:rsidR="009A3213" w:rsidRPr="00D56740" w:rsidRDefault="009A3213" w:rsidP="009A3213">
            <w:pPr>
              <w:spacing w:after="0" w:line="240" w:lineRule="auto"/>
              <w:rPr>
                <w:rFonts w:cstheme="minorHAnsi"/>
              </w:rPr>
            </w:pPr>
            <w:r w:rsidRPr="008B0276">
              <w:rPr>
                <w:rFonts w:ascii="Calibri" w:hAnsi="Calibri" w:cs="Calibri"/>
              </w:rPr>
              <w:t>1</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3453A926" w:rsidR="009A3213" w:rsidRPr="00D56740" w:rsidRDefault="009A3213" w:rsidP="009A3213">
            <w:pPr>
              <w:spacing w:after="0" w:line="240" w:lineRule="auto"/>
              <w:rPr>
                <w:rFonts w:cstheme="minorHAnsi"/>
              </w:rPr>
            </w:pPr>
            <w:r w:rsidRPr="008B0276">
              <w:rPr>
                <w:rFonts w:ascii="Calibri" w:hAnsi="Calibri" w:cs="Calibri"/>
              </w:rPr>
              <w:t>Pre-2014</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088CD573" w:rsidR="009A3213" w:rsidRPr="00EA7C04" w:rsidRDefault="009A3213" w:rsidP="009A3213">
            <w:pPr>
              <w:spacing w:after="0" w:line="240" w:lineRule="auto"/>
              <w:rPr>
                <w:rFonts w:cstheme="minorHAnsi"/>
              </w:rPr>
            </w:pPr>
            <w:r w:rsidRPr="008B0276">
              <w:rPr>
                <w:rFonts w:ascii="Calibri" w:hAnsi="Calibri" w:cs="Calibri"/>
              </w:rPr>
              <w:t>Part of the 3/2014 Policies and Procedures Manual</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1DE54A90" w:rsidR="009A3213" w:rsidRPr="00EA7C04" w:rsidRDefault="009A3213" w:rsidP="009A3213">
            <w:pPr>
              <w:spacing w:after="0" w:line="240" w:lineRule="auto"/>
              <w:rPr>
                <w:rFonts w:cstheme="minorHAnsi"/>
              </w:rPr>
            </w:pPr>
            <w:r w:rsidRPr="008B0276">
              <w:rPr>
                <w:rFonts w:ascii="Calibri" w:hAnsi="Calibri" w:cs="Calibri"/>
              </w:rPr>
              <w:t>Unknown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03B81D39" w:rsidR="009A3213" w:rsidRPr="00EA7C04" w:rsidRDefault="009A3213" w:rsidP="009A3213">
            <w:pPr>
              <w:spacing w:after="0" w:line="240" w:lineRule="auto"/>
              <w:rPr>
                <w:rFonts w:cstheme="minorHAnsi"/>
              </w:rPr>
            </w:pPr>
            <w:r w:rsidRPr="008B0276">
              <w:rPr>
                <w:rFonts w:ascii="Calibri" w:hAnsi="Calibri" w:cs="Calibri"/>
              </w:rPr>
              <w:t>BOD</w:t>
            </w:r>
          </w:p>
        </w:tc>
      </w:tr>
      <w:tr w:rsidR="009A3213" w:rsidRPr="00FA71F4" w14:paraId="6D822308" w14:textId="77777777" w:rsidTr="009A3213">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F5D6" w14:textId="4945C576" w:rsidR="009A3213" w:rsidRDefault="009A3213" w:rsidP="009A3213">
            <w:pPr>
              <w:spacing w:after="0" w:line="240" w:lineRule="auto"/>
              <w:rPr>
                <w:rFonts w:cstheme="minorHAnsi"/>
              </w:rPr>
            </w:pPr>
            <w:r w:rsidRPr="008B0276">
              <w:rPr>
                <w:rFonts w:ascii="Calibri" w:hAnsi="Calibri" w:cs="Calibri"/>
              </w:rPr>
              <w:t>2</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FB58" w14:textId="14B51638" w:rsidR="009A3213" w:rsidRDefault="009A3213" w:rsidP="009A3213">
            <w:pPr>
              <w:spacing w:after="0" w:line="240" w:lineRule="auto"/>
              <w:rPr>
                <w:rFonts w:cstheme="minorHAnsi"/>
              </w:rPr>
            </w:pPr>
            <w:r w:rsidRPr="008B0276">
              <w:rPr>
                <w:rFonts w:ascii="Calibri" w:hAnsi="Calibri" w:cs="Calibri"/>
              </w:rPr>
              <w:t>11-12-2019</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22854" w14:textId="02222E7A" w:rsidR="009A3213" w:rsidRPr="00EA7C04" w:rsidRDefault="009A3213" w:rsidP="009A3213">
            <w:pPr>
              <w:spacing w:after="0" w:line="240" w:lineRule="auto"/>
              <w:rPr>
                <w:rFonts w:cstheme="minorHAnsi"/>
              </w:rPr>
            </w:pPr>
            <w:r w:rsidRPr="008B0276">
              <w:rPr>
                <w:rFonts w:ascii="Calibri" w:hAnsi="Calibri" w:cs="Calibri"/>
              </w:rPr>
              <w:t>Removal from 3/2014 P&amp;P Manual and moved to new online P&amp;P/Entire policy</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1CB53" w14:textId="745DA069" w:rsidR="009A3213" w:rsidRPr="00EA7C04" w:rsidRDefault="009A3213" w:rsidP="009A3213">
            <w:pPr>
              <w:spacing w:after="0" w:line="240" w:lineRule="auto"/>
              <w:rPr>
                <w:rFonts w:cstheme="minorHAnsi"/>
              </w:rPr>
            </w:pPr>
            <w:r w:rsidRPr="008B0276">
              <w:rPr>
                <w:rFonts w:ascii="Calibri" w:hAnsi="Calibri" w:cs="Calibri"/>
              </w:rPr>
              <w:t>Stan Crump &amp; 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1FA75" w14:textId="46DFCEC9" w:rsidR="009A3213" w:rsidRPr="00EA7C04" w:rsidRDefault="009A3213" w:rsidP="009A3213">
            <w:pPr>
              <w:spacing w:after="0" w:line="240" w:lineRule="auto"/>
              <w:rPr>
                <w:rFonts w:cstheme="minorHAnsi"/>
              </w:rPr>
            </w:pPr>
            <w:r w:rsidRPr="008B0276">
              <w:rPr>
                <w:rFonts w:ascii="Calibri" w:hAnsi="Calibri" w:cs="Calibri"/>
              </w:rPr>
              <w:t>BOD</w:t>
            </w:r>
          </w:p>
        </w:tc>
      </w:tr>
      <w:tr w:rsidR="009A3213" w:rsidRPr="00FA71F4" w14:paraId="557BBBAD" w14:textId="77777777" w:rsidTr="009A3213">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7EA0E" w14:textId="06DBCBF2" w:rsidR="009A3213" w:rsidRPr="00A51120" w:rsidRDefault="009A3213" w:rsidP="009A3213">
            <w:pPr>
              <w:spacing w:after="0" w:line="240" w:lineRule="auto"/>
              <w:rPr>
                <w:rFonts w:ascii="Calibri" w:hAnsi="Calibri" w:cs="Calibri"/>
              </w:rPr>
            </w:pPr>
            <w:r w:rsidRPr="00A51120">
              <w:rPr>
                <w:rFonts w:ascii="Calibri" w:hAnsi="Calibri" w:cs="Calibri"/>
              </w:rPr>
              <w:t>3</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AF467" w14:textId="489E8594" w:rsidR="009A3213" w:rsidRPr="00A51120" w:rsidRDefault="009A3213" w:rsidP="009A3213">
            <w:pPr>
              <w:spacing w:after="0" w:line="240" w:lineRule="auto"/>
              <w:rPr>
                <w:rFonts w:ascii="Calibri" w:hAnsi="Calibri" w:cs="Calibri"/>
              </w:rPr>
            </w:pPr>
            <w:r w:rsidRPr="00A51120">
              <w:rPr>
                <w:rFonts w:ascii="Calibri" w:hAnsi="Calibri" w:cs="Calibri"/>
              </w:rPr>
              <w:t>1-12-2021</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EDAAC" w14:textId="4032D243" w:rsidR="009A3213" w:rsidRPr="00A51120" w:rsidRDefault="009A3213" w:rsidP="009A3213">
            <w:pPr>
              <w:spacing w:after="0" w:line="240" w:lineRule="auto"/>
              <w:rPr>
                <w:rFonts w:ascii="Calibri" w:hAnsi="Calibri" w:cs="Calibri"/>
              </w:rPr>
            </w:pPr>
            <w:r w:rsidRPr="00A51120">
              <w:rPr>
                <w:rFonts w:ascii="Calibri" w:hAnsi="Calibri" w:cs="Calibri"/>
              </w:rPr>
              <w:t>Updated policy format</w:t>
            </w:r>
            <w:r w:rsidR="00AF42D3" w:rsidRPr="00A51120">
              <w:rPr>
                <w:rFonts w:ascii="Calibri" w:hAnsi="Calibri" w:cs="Calibri"/>
              </w:rPr>
              <w:t>, clarified administrative responsibility,</w:t>
            </w:r>
            <w:r w:rsidRPr="00A51120">
              <w:rPr>
                <w:rFonts w:ascii="Calibri" w:hAnsi="Calibri" w:cs="Calibri"/>
              </w:rPr>
              <w:t xml:space="preserve"> and made minor grammatical and clarifying text corrections.</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EEB8" w14:textId="01A47F19" w:rsidR="009A3213" w:rsidRPr="00A51120" w:rsidRDefault="002F1983" w:rsidP="009A3213">
            <w:pPr>
              <w:spacing w:after="0" w:line="240" w:lineRule="auto"/>
              <w:rPr>
                <w:rFonts w:ascii="Calibri" w:hAnsi="Calibri" w:cs="Calibri"/>
              </w:rPr>
            </w:pPr>
            <w:r w:rsidRPr="00A51120">
              <w:rPr>
                <w:rFonts w:ascii="Calibri" w:hAnsi="Calibri" w:cs="Calibri"/>
              </w:rPr>
              <w:t xml:space="preserve">Ezra Silva &amp; </w:t>
            </w:r>
            <w:r w:rsidR="009A3213" w:rsidRPr="00A51120">
              <w:rPr>
                <w:rFonts w:ascii="Calibri" w:hAnsi="Calibri" w:cs="Calibri"/>
              </w:rPr>
              <w:t>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DFACF" w14:textId="7F48D3F7" w:rsidR="009A3213" w:rsidRPr="00A51120" w:rsidRDefault="009A3213" w:rsidP="009A3213">
            <w:pPr>
              <w:spacing w:after="0" w:line="240" w:lineRule="auto"/>
              <w:rPr>
                <w:rFonts w:ascii="Calibri" w:hAnsi="Calibri" w:cs="Calibri"/>
              </w:rPr>
            </w:pPr>
            <w:r w:rsidRPr="00A51120">
              <w:rPr>
                <w:rFonts w:ascii="Calibri" w:hAnsi="Calibri" w:cs="Calibri"/>
              </w:rPr>
              <w:t>BOD</w:t>
            </w:r>
          </w:p>
        </w:tc>
      </w:tr>
    </w:tbl>
    <w:p w14:paraId="2CD19572" w14:textId="0E514CC9" w:rsidR="002C7C80" w:rsidRDefault="002C7C80"/>
    <w:sectPr w:rsidR="002C7C8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E08D1" w14:textId="77777777" w:rsidR="007D701D" w:rsidRDefault="007D701D" w:rsidP="002069DC">
      <w:pPr>
        <w:spacing w:after="0" w:line="240" w:lineRule="auto"/>
      </w:pPr>
      <w:r>
        <w:separator/>
      </w:r>
    </w:p>
  </w:endnote>
  <w:endnote w:type="continuationSeparator" w:id="0">
    <w:p w14:paraId="17850028" w14:textId="77777777" w:rsidR="007D701D" w:rsidRDefault="007D701D"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501C1" w14:textId="77777777" w:rsidR="007D701D" w:rsidRDefault="007D701D" w:rsidP="002069DC">
      <w:pPr>
        <w:spacing w:after="0" w:line="240" w:lineRule="auto"/>
      </w:pPr>
      <w:r>
        <w:separator/>
      </w:r>
    </w:p>
  </w:footnote>
  <w:footnote w:type="continuationSeparator" w:id="0">
    <w:p w14:paraId="67AC147A" w14:textId="77777777" w:rsidR="007D701D" w:rsidRDefault="007D701D"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5DD3" w14:textId="06F36FE8" w:rsidR="00CD7E4C" w:rsidRPr="00157B8A" w:rsidRDefault="008F2107">
    <w:pPr>
      <w:pStyle w:val="Header"/>
    </w:pPr>
    <w:r w:rsidRPr="00157B8A">
      <w:t>#151</w:t>
    </w:r>
    <w:r w:rsidR="00F65DB9" w:rsidRPr="00157B8A">
      <w:t xml:space="preserve"> </w:t>
    </w:r>
    <w:r w:rsidR="000519AD" w:rsidRPr="00157B8A">
      <w:t>Adaptive Swimming</w:t>
    </w:r>
    <w:r w:rsidR="00343E4E" w:rsidRPr="00157B8A">
      <w:t xml:space="preserve"> Policy</w:t>
    </w:r>
    <w:r w:rsidR="00F65DB9" w:rsidRPr="00157B8A">
      <w:t xml:space="preserve"> </w:t>
    </w:r>
    <w:r w:rsidR="00343E4E" w:rsidRPr="00157B8A">
      <w:t>01/12/2021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A8308D"/>
    <w:multiLevelType w:val="hybridMultilevel"/>
    <w:tmpl w:val="BC36FB10"/>
    <w:lvl w:ilvl="0" w:tplc="199CBA6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40A61A">
      <w:start w:val="1"/>
      <w:numFmt w:val="lowerLetter"/>
      <w:lvlText w:val="%2"/>
      <w:lvlJc w:val="left"/>
      <w:pPr>
        <w:ind w:left="1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1241A0">
      <w:start w:val="1"/>
      <w:numFmt w:val="lowerRoman"/>
      <w:lvlRestart w:val="0"/>
      <w:lvlText w:val="%3."/>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DE6218">
      <w:start w:val="1"/>
      <w:numFmt w:val="decimal"/>
      <w:lvlText w:val="%4"/>
      <w:lvlJc w:val="left"/>
      <w:pPr>
        <w:ind w:left="2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822780">
      <w:start w:val="1"/>
      <w:numFmt w:val="lowerLetter"/>
      <w:lvlText w:val="%5"/>
      <w:lvlJc w:val="left"/>
      <w:pPr>
        <w:ind w:left="3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3C731C">
      <w:start w:val="1"/>
      <w:numFmt w:val="lowerRoman"/>
      <w:lvlText w:val="%6"/>
      <w:lvlJc w:val="left"/>
      <w:pPr>
        <w:ind w:left="4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807E5E">
      <w:start w:val="1"/>
      <w:numFmt w:val="decimal"/>
      <w:lvlText w:val="%7"/>
      <w:lvlJc w:val="left"/>
      <w:pPr>
        <w:ind w:left="5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0EC81C">
      <w:start w:val="1"/>
      <w:numFmt w:val="lowerLetter"/>
      <w:lvlText w:val="%8"/>
      <w:lvlJc w:val="left"/>
      <w:pPr>
        <w:ind w:left="5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AC5DC4">
      <w:start w:val="1"/>
      <w:numFmt w:val="lowerRoman"/>
      <w:lvlText w:val="%9"/>
      <w:lvlJc w:val="left"/>
      <w:pPr>
        <w:ind w:left="6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BD5169"/>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D10FD1"/>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315406"/>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7"/>
  </w:num>
  <w:num w:numId="4">
    <w:abstractNumId w:val="6"/>
  </w:num>
  <w:num w:numId="5">
    <w:abstractNumId w:val="11"/>
  </w:num>
  <w:num w:numId="6">
    <w:abstractNumId w:val="7"/>
  </w:num>
  <w:num w:numId="7">
    <w:abstractNumId w:val="13"/>
  </w:num>
  <w:num w:numId="8">
    <w:abstractNumId w:val="9"/>
  </w:num>
  <w:num w:numId="9">
    <w:abstractNumId w:val="0"/>
  </w:num>
  <w:num w:numId="10">
    <w:abstractNumId w:val="12"/>
  </w:num>
  <w:num w:numId="11">
    <w:abstractNumId w:val="10"/>
  </w:num>
  <w:num w:numId="12">
    <w:abstractNumId w:val="16"/>
  </w:num>
  <w:num w:numId="13">
    <w:abstractNumId w:val="1"/>
  </w:num>
  <w:num w:numId="14">
    <w:abstractNumId w:val="3"/>
  </w:num>
  <w:num w:numId="15">
    <w:abstractNumId w:val="14"/>
  </w:num>
  <w:num w:numId="16">
    <w:abstractNumId w:val="15"/>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519AD"/>
    <w:rsid w:val="00051C2B"/>
    <w:rsid w:val="00057CC4"/>
    <w:rsid w:val="00075694"/>
    <w:rsid w:val="000A6C1C"/>
    <w:rsid w:val="000C3265"/>
    <w:rsid w:val="000D7FB1"/>
    <w:rsid w:val="00123B89"/>
    <w:rsid w:val="00132BE3"/>
    <w:rsid w:val="00147990"/>
    <w:rsid w:val="00152674"/>
    <w:rsid w:val="00157B8A"/>
    <w:rsid w:val="001A677E"/>
    <w:rsid w:val="001B6B56"/>
    <w:rsid w:val="002069DC"/>
    <w:rsid w:val="00241DDA"/>
    <w:rsid w:val="0028080A"/>
    <w:rsid w:val="00292264"/>
    <w:rsid w:val="00294703"/>
    <w:rsid w:val="002A30E4"/>
    <w:rsid w:val="002C6B8D"/>
    <w:rsid w:val="002C7C80"/>
    <w:rsid w:val="002F1983"/>
    <w:rsid w:val="0031007E"/>
    <w:rsid w:val="003267B2"/>
    <w:rsid w:val="00343E4E"/>
    <w:rsid w:val="00351A43"/>
    <w:rsid w:val="00352C24"/>
    <w:rsid w:val="00384190"/>
    <w:rsid w:val="003A4846"/>
    <w:rsid w:val="003C0234"/>
    <w:rsid w:val="003C3094"/>
    <w:rsid w:val="003E7CA9"/>
    <w:rsid w:val="003F1C70"/>
    <w:rsid w:val="00401AAD"/>
    <w:rsid w:val="00401E93"/>
    <w:rsid w:val="00413101"/>
    <w:rsid w:val="0041364B"/>
    <w:rsid w:val="004674B3"/>
    <w:rsid w:val="004C2C6E"/>
    <w:rsid w:val="004D17BB"/>
    <w:rsid w:val="00554EC8"/>
    <w:rsid w:val="00560240"/>
    <w:rsid w:val="0058025A"/>
    <w:rsid w:val="00597968"/>
    <w:rsid w:val="005A4B7F"/>
    <w:rsid w:val="005B7004"/>
    <w:rsid w:val="005D0CEC"/>
    <w:rsid w:val="005D7CDF"/>
    <w:rsid w:val="005E3AB4"/>
    <w:rsid w:val="00621711"/>
    <w:rsid w:val="00631C4B"/>
    <w:rsid w:val="0067553B"/>
    <w:rsid w:val="0068737A"/>
    <w:rsid w:val="006E2B1E"/>
    <w:rsid w:val="00752C6A"/>
    <w:rsid w:val="00773255"/>
    <w:rsid w:val="007A0A09"/>
    <w:rsid w:val="007B0B73"/>
    <w:rsid w:val="007D701D"/>
    <w:rsid w:val="008110A7"/>
    <w:rsid w:val="00822DF5"/>
    <w:rsid w:val="00855089"/>
    <w:rsid w:val="008751C8"/>
    <w:rsid w:val="008F2107"/>
    <w:rsid w:val="00905469"/>
    <w:rsid w:val="009457DE"/>
    <w:rsid w:val="00955CB0"/>
    <w:rsid w:val="0096233E"/>
    <w:rsid w:val="009723F8"/>
    <w:rsid w:val="00987583"/>
    <w:rsid w:val="00996A1D"/>
    <w:rsid w:val="009A0496"/>
    <w:rsid w:val="009A1851"/>
    <w:rsid w:val="009A3213"/>
    <w:rsid w:val="009B1094"/>
    <w:rsid w:val="00A1665C"/>
    <w:rsid w:val="00A308A3"/>
    <w:rsid w:val="00A40A0E"/>
    <w:rsid w:val="00A443E8"/>
    <w:rsid w:val="00A479E5"/>
    <w:rsid w:val="00A51120"/>
    <w:rsid w:val="00A853F6"/>
    <w:rsid w:val="00A911C2"/>
    <w:rsid w:val="00AD2DC9"/>
    <w:rsid w:val="00AF3E45"/>
    <w:rsid w:val="00AF42D3"/>
    <w:rsid w:val="00B413ED"/>
    <w:rsid w:val="00B65F5E"/>
    <w:rsid w:val="00B74A9A"/>
    <w:rsid w:val="00B8622D"/>
    <w:rsid w:val="00BC6E23"/>
    <w:rsid w:val="00BD1E51"/>
    <w:rsid w:val="00BF2765"/>
    <w:rsid w:val="00C03D0B"/>
    <w:rsid w:val="00C3675F"/>
    <w:rsid w:val="00C5189C"/>
    <w:rsid w:val="00C75643"/>
    <w:rsid w:val="00C84FBF"/>
    <w:rsid w:val="00C87064"/>
    <w:rsid w:val="00C96B7A"/>
    <w:rsid w:val="00CD7E4C"/>
    <w:rsid w:val="00CE57DA"/>
    <w:rsid w:val="00D32318"/>
    <w:rsid w:val="00D52926"/>
    <w:rsid w:val="00D56740"/>
    <w:rsid w:val="00DB6720"/>
    <w:rsid w:val="00DC1030"/>
    <w:rsid w:val="00E321F1"/>
    <w:rsid w:val="00E47616"/>
    <w:rsid w:val="00E80BDF"/>
    <w:rsid w:val="00E8105C"/>
    <w:rsid w:val="00EA4E6A"/>
    <w:rsid w:val="00EA7C04"/>
    <w:rsid w:val="00EF2A87"/>
    <w:rsid w:val="00F02D5B"/>
    <w:rsid w:val="00F210ED"/>
    <w:rsid w:val="00F65DB9"/>
    <w:rsid w:val="00F67C94"/>
    <w:rsid w:val="00F87237"/>
    <w:rsid w:val="00FA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3</cp:revision>
  <cp:lastPrinted>2021-01-13T23:46:00Z</cp:lastPrinted>
  <dcterms:created xsi:type="dcterms:W3CDTF">2021-01-13T23:39:00Z</dcterms:created>
  <dcterms:modified xsi:type="dcterms:W3CDTF">2021-01-13T23:46:00Z</dcterms:modified>
</cp:coreProperties>
</file>