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Emergency HOD Meeting July 23, 2020</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Call to Order: 6:00pm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Discussion: Whether to allow the sanctioning of meets in the WV LSC?</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Motion: Motion by Matt Urse. Seconded by Tom Phillips. To allow the sanctioning of meets in the month of August. Vic Riggs amends the motion to approve Sanctions beginning Sept. 1, 2020 for virtual meets or intrasquad meets. Seconded by Rick Johnson. All ayes.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Discussion: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Renee Riggs: What type of meets are we looking at sanctioning? Some of her parents are ready for meets and some are not.</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Tom Phillips: How do we accommodate the current 25 person gathering limit? A YMCA (Schrader) using an outdoor staging area and limiting the number of people in the pool area. Would like to get a better feeling of how a virtual meet will work/ time trial before committing to a meet.</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Matt Urse: We need to have something available on a return to normalcy.</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Vic Riggs: Currently curious as to who in the LSC is interested in hosting a meet in August.</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Melissa McGlothen: Not interested in meets in August.</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Sabrina (FAST): They can use outdoor pools until Labor Day and then they will be on hiatus until they get a pool.</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Scott Wilson: How do we host an in person meet when there are so many restrictions on virtual meets?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Yes: Tom Phillips, Rick Johnson, Matt Urse, Melissa McGlothen, Sabrina , Scott Wilson, Jodi Fisher, Ryan Zundell, Sarah Nisewarner, Tom Plemmons, Vic Riggs, Scott Claypoole</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No: None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Meeting Adjourned: 6:32 pm</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