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52688" cy="189847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2688" cy="1898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an unrelated Applicable Adult to provide local vehicle transportation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         to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(destination) on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(date(s))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(approximate time), and further acknowledge that this written permission is valid only for the transportation on the specified date and to the specified location.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rxN2gdHx21MymUzBOlcJq4mx6Q==">CgMxLjAyCGguZ2pkZ3hzOAByITFjTFo4NXhPZXY1WXdjdXNWbEUwWHdmdVJBS0d5S3AyYw==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